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A" w:rsidRPr="008973D1" w:rsidRDefault="00837B9A" w:rsidP="008973D1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Методология анализа аргументации Стивена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</w:p>
    <w:p w:rsidR="00FD1E09" w:rsidRPr="008973D1" w:rsidRDefault="00FD1E09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E09" w:rsidRPr="008973D1" w:rsidRDefault="00FD1E09" w:rsidP="008973D1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Введение</w:t>
      </w:r>
    </w:p>
    <w:p w:rsidR="00275C86" w:rsidRPr="008973D1" w:rsidRDefault="00275C86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Стивен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является одним из представителей </w:t>
      </w:r>
      <w:r w:rsidR="00CC6CDA" w:rsidRPr="008973D1">
        <w:rPr>
          <w:rFonts w:ascii="Times New Roman" w:hAnsi="Times New Roman" w:cs="Times New Roman"/>
          <w:sz w:val="28"/>
          <w:szCs w:val="28"/>
        </w:rPr>
        <w:t xml:space="preserve">риторического </w:t>
      </w:r>
      <w:bookmarkStart w:id="0" w:name="_GoBack"/>
      <w:bookmarkEnd w:id="0"/>
      <w:r w:rsidRPr="008973D1">
        <w:rPr>
          <w:rFonts w:ascii="Times New Roman" w:hAnsi="Times New Roman" w:cs="Times New Roman"/>
          <w:sz w:val="28"/>
          <w:szCs w:val="28"/>
        </w:rPr>
        <w:t>направления теории юридической аргументации.</w:t>
      </w:r>
      <w:r w:rsidR="00AE54BC" w:rsidRPr="008973D1">
        <w:rPr>
          <w:rFonts w:ascii="Times New Roman" w:hAnsi="Times New Roman" w:cs="Times New Roman"/>
          <w:sz w:val="28"/>
          <w:szCs w:val="28"/>
        </w:rPr>
        <w:t xml:space="preserve"> Им была разработана одна из наиболее известных моделей анализа аргументации. </w:t>
      </w:r>
      <w:r w:rsidR="00FD1E09" w:rsidRPr="008973D1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FD1E09" w:rsidRPr="008973D1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="00FD1E09" w:rsidRPr="008973D1">
        <w:rPr>
          <w:rFonts w:ascii="Times New Roman" w:hAnsi="Times New Roman" w:cs="Times New Roman"/>
          <w:sz w:val="28"/>
          <w:szCs w:val="28"/>
        </w:rPr>
        <w:t xml:space="preserve">, логический критерий формальной корректности не </w:t>
      </w:r>
      <w:r w:rsidR="0042103B" w:rsidRPr="008973D1">
        <w:rPr>
          <w:rFonts w:ascii="Times New Roman" w:hAnsi="Times New Roman" w:cs="Times New Roman"/>
          <w:sz w:val="28"/>
          <w:szCs w:val="28"/>
        </w:rPr>
        <w:t>должен</w:t>
      </w:r>
      <w:r w:rsidR="00FD1E09" w:rsidRPr="008973D1">
        <w:rPr>
          <w:rFonts w:ascii="Times New Roman" w:hAnsi="Times New Roman" w:cs="Times New Roman"/>
          <w:sz w:val="28"/>
          <w:szCs w:val="28"/>
        </w:rPr>
        <w:t xml:space="preserve"> применяться в анализе аргументации</w:t>
      </w:r>
      <w:r w:rsidRPr="008973D1">
        <w:rPr>
          <w:rFonts w:ascii="Times New Roman" w:hAnsi="Times New Roman" w:cs="Times New Roman"/>
          <w:sz w:val="28"/>
          <w:szCs w:val="28"/>
        </w:rPr>
        <w:t>,</w:t>
      </w:r>
      <w:r w:rsidR="00FD1E09" w:rsidRPr="008973D1">
        <w:rPr>
          <w:rFonts w:ascii="Times New Roman" w:hAnsi="Times New Roman" w:cs="Times New Roman"/>
          <w:sz w:val="28"/>
          <w:szCs w:val="28"/>
        </w:rPr>
        <w:t xml:space="preserve"> поскольку он не учитывает материальный критерий </w:t>
      </w:r>
      <w:r w:rsidR="00FD1E09" w:rsidRPr="007E2E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soundness</w:t>
      </w:r>
      <w:r w:rsidR="0042103B" w:rsidRPr="008973D1">
        <w:rPr>
          <w:rFonts w:ascii="Times New Roman" w:hAnsi="Times New Roman" w:cs="Times New Roman"/>
          <w:sz w:val="28"/>
          <w:szCs w:val="28"/>
        </w:rPr>
        <w:t xml:space="preserve">, который всегда зависит от </w:t>
      </w:r>
      <w:r w:rsidR="00E66752" w:rsidRPr="008973D1">
        <w:rPr>
          <w:rFonts w:ascii="Times New Roman" w:hAnsi="Times New Roman" w:cs="Times New Roman"/>
          <w:sz w:val="28"/>
          <w:szCs w:val="28"/>
        </w:rPr>
        <w:t>области, в которой</w:t>
      </w:r>
      <w:r w:rsidR="00FD1E09" w:rsidRPr="008973D1">
        <w:rPr>
          <w:rFonts w:ascii="Times New Roman" w:hAnsi="Times New Roman" w:cs="Times New Roman"/>
          <w:sz w:val="28"/>
          <w:szCs w:val="28"/>
        </w:rPr>
        <w:t xml:space="preserve"> используется аргументация. </w:t>
      </w:r>
    </w:p>
    <w:p w:rsidR="00CC6CDA" w:rsidRPr="008973D1" w:rsidRDefault="00DE629C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Концепция аргументации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Ту</w:t>
      </w:r>
      <w:r w:rsidR="00CC6CDA" w:rsidRPr="008973D1">
        <w:rPr>
          <w:rFonts w:ascii="Times New Roman" w:hAnsi="Times New Roman" w:cs="Times New Roman"/>
          <w:sz w:val="28"/>
          <w:szCs w:val="28"/>
        </w:rPr>
        <w:t>лмина</w:t>
      </w:r>
      <w:proofErr w:type="spellEnd"/>
      <w:r w:rsidR="00CC6CDA" w:rsidRPr="008973D1">
        <w:rPr>
          <w:rFonts w:ascii="Times New Roman" w:hAnsi="Times New Roman" w:cs="Times New Roman"/>
          <w:sz w:val="28"/>
          <w:szCs w:val="28"/>
        </w:rPr>
        <w:t xml:space="preserve"> строится на том, что обоснованность аргументации зависит от</w:t>
      </w:r>
      <w:r w:rsidR="003D01C2" w:rsidRPr="008973D1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CC6CDA" w:rsidRPr="008973D1">
        <w:rPr>
          <w:rFonts w:ascii="Times New Roman" w:hAnsi="Times New Roman" w:cs="Times New Roman"/>
          <w:sz w:val="28"/>
          <w:szCs w:val="28"/>
        </w:rPr>
        <w:t xml:space="preserve"> двух</w:t>
      </w:r>
      <w:r w:rsidR="003D01C2" w:rsidRPr="008973D1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1B6C77">
        <w:rPr>
          <w:rFonts w:ascii="Times New Roman" w:hAnsi="Times New Roman" w:cs="Times New Roman"/>
          <w:sz w:val="28"/>
          <w:szCs w:val="28"/>
        </w:rPr>
        <w:t xml:space="preserve"> </w:t>
      </w:r>
      <w:r w:rsidR="003D01C2" w:rsidRPr="008973D1">
        <w:rPr>
          <w:rFonts w:ascii="Times New Roman" w:hAnsi="Times New Roman" w:cs="Times New Roman"/>
          <w:sz w:val="28"/>
          <w:szCs w:val="28"/>
        </w:rPr>
        <w:t>правил</w:t>
      </w:r>
      <w:r w:rsidR="00CC6CDA" w:rsidRPr="008973D1">
        <w:rPr>
          <w:rFonts w:ascii="Times New Roman" w:hAnsi="Times New Roman" w:cs="Times New Roman"/>
          <w:sz w:val="28"/>
          <w:szCs w:val="28"/>
        </w:rPr>
        <w:t xml:space="preserve"> –</w:t>
      </w:r>
      <w:r w:rsidR="003D01C2" w:rsidRPr="008973D1">
        <w:rPr>
          <w:rFonts w:ascii="Times New Roman" w:hAnsi="Times New Roman" w:cs="Times New Roman"/>
          <w:sz w:val="28"/>
          <w:szCs w:val="28"/>
        </w:rPr>
        <w:t xml:space="preserve"> универсальных процедурных правил</w:t>
      </w:r>
      <w:r w:rsidR="00CC6CDA" w:rsidRPr="008973D1">
        <w:rPr>
          <w:rFonts w:ascii="Times New Roman" w:hAnsi="Times New Roman" w:cs="Times New Roman"/>
          <w:sz w:val="28"/>
          <w:szCs w:val="28"/>
        </w:rPr>
        <w:t xml:space="preserve"> и </w:t>
      </w:r>
      <w:r w:rsidR="003D01C2" w:rsidRPr="008973D1">
        <w:rPr>
          <w:rFonts w:ascii="Times New Roman" w:hAnsi="Times New Roman" w:cs="Times New Roman"/>
          <w:sz w:val="28"/>
          <w:szCs w:val="28"/>
        </w:rPr>
        <w:t>определенных (зависимых от контекста) материальных правил</w:t>
      </w:r>
      <w:r w:rsidR="00CC6CDA" w:rsidRPr="008973D1">
        <w:rPr>
          <w:rFonts w:ascii="Times New Roman" w:hAnsi="Times New Roman" w:cs="Times New Roman"/>
          <w:sz w:val="28"/>
          <w:szCs w:val="28"/>
        </w:rPr>
        <w:t xml:space="preserve">. По мнению автора, аргументация имеет </w:t>
      </w:r>
      <w:r w:rsidR="00DB2AEE" w:rsidRPr="008973D1">
        <w:rPr>
          <w:rFonts w:ascii="Times New Roman" w:hAnsi="Times New Roman" w:cs="Times New Roman"/>
          <w:sz w:val="28"/>
          <w:szCs w:val="28"/>
        </w:rPr>
        <w:t>универсальные процедурные правила</w:t>
      </w:r>
      <w:r w:rsidR="00CC6CDA" w:rsidRPr="008973D1">
        <w:rPr>
          <w:rFonts w:ascii="Times New Roman" w:hAnsi="Times New Roman" w:cs="Times New Roman"/>
          <w:sz w:val="28"/>
          <w:szCs w:val="28"/>
        </w:rPr>
        <w:t xml:space="preserve">, </w:t>
      </w:r>
      <w:r w:rsidR="001B6C77">
        <w:rPr>
          <w:rFonts w:ascii="Times New Roman" w:hAnsi="Times New Roman" w:cs="Times New Roman"/>
          <w:sz w:val="28"/>
          <w:szCs w:val="28"/>
        </w:rPr>
        <w:t>независимые от контекста. Д</w:t>
      </w:r>
      <w:r w:rsidR="00457133" w:rsidRPr="008973D1">
        <w:rPr>
          <w:rFonts w:ascii="Times New Roman" w:hAnsi="Times New Roman" w:cs="Times New Roman"/>
          <w:sz w:val="28"/>
          <w:szCs w:val="28"/>
        </w:rPr>
        <w:t>анные правила получили отражение в ар</w:t>
      </w:r>
      <w:r w:rsidR="00C50CAF">
        <w:rPr>
          <w:rFonts w:ascii="Times New Roman" w:hAnsi="Times New Roman" w:cs="Times New Roman"/>
          <w:sz w:val="28"/>
          <w:szCs w:val="28"/>
        </w:rPr>
        <w:t xml:space="preserve">гументационной модели </w:t>
      </w:r>
      <w:proofErr w:type="spellStart"/>
      <w:r w:rsidR="00C50CAF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="00C50CAF">
        <w:rPr>
          <w:rFonts w:ascii="Times New Roman" w:hAnsi="Times New Roman" w:cs="Times New Roman"/>
          <w:sz w:val="28"/>
          <w:szCs w:val="28"/>
        </w:rPr>
        <w:t xml:space="preserve">. Эта </w:t>
      </w:r>
      <w:r w:rsidR="00457133" w:rsidRPr="008973D1">
        <w:rPr>
          <w:rFonts w:ascii="Times New Roman" w:hAnsi="Times New Roman" w:cs="Times New Roman"/>
          <w:sz w:val="28"/>
          <w:szCs w:val="28"/>
        </w:rPr>
        <w:t>модель описывает формальную сторону аргументации</w:t>
      </w:r>
      <w:r w:rsidR="00C50CAF">
        <w:rPr>
          <w:rFonts w:ascii="Times New Roman" w:hAnsi="Times New Roman" w:cs="Times New Roman"/>
          <w:sz w:val="28"/>
          <w:szCs w:val="28"/>
        </w:rPr>
        <w:t xml:space="preserve"> и является универсальной.</w:t>
      </w:r>
      <w:r w:rsidR="00C50CAF">
        <w:rPr>
          <w:rFonts w:ascii="Times New Roman" w:hAnsi="Times New Roman" w:cs="Times New Roman"/>
          <w:sz w:val="28"/>
          <w:szCs w:val="28"/>
        </w:rPr>
        <w:br/>
        <w:t xml:space="preserve">В то </w:t>
      </w:r>
      <w:r w:rsidR="00457133" w:rsidRPr="008973D1">
        <w:rPr>
          <w:rFonts w:ascii="Times New Roman" w:hAnsi="Times New Roman" w:cs="Times New Roman"/>
          <w:sz w:val="28"/>
          <w:szCs w:val="28"/>
        </w:rPr>
        <w:t>же время, автор выделяет определенные материальные правила аргументации, характерные для определенных областей. Применение модели в определенном контексте требует учета данных правил.</w:t>
      </w:r>
    </w:p>
    <w:p w:rsidR="00882707" w:rsidRPr="008973D1" w:rsidRDefault="00893242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состоит из двух у</w:t>
      </w:r>
      <w:r w:rsidR="00690E89" w:rsidRPr="008973D1">
        <w:rPr>
          <w:rFonts w:ascii="Times New Roman" w:hAnsi="Times New Roman" w:cs="Times New Roman"/>
          <w:sz w:val="28"/>
          <w:szCs w:val="28"/>
        </w:rPr>
        <w:t xml:space="preserve">ровней анализа. Первый уровень направлен на определение </w:t>
      </w:r>
      <w:r w:rsidR="00690E89" w:rsidRPr="007E2E0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soundness</w:t>
      </w:r>
      <w:r w:rsidR="00690E89" w:rsidRPr="008973D1">
        <w:rPr>
          <w:rFonts w:ascii="Times New Roman" w:hAnsi="Times New Roman" w:cs="Times New Roman"/>
          <w:sz w:val="28"/>
          <w:szCs w:val="28"/>
        </w:rPr>
        <w:t xml:space="preserve"> аргументации, в то время как второй уровень направлен на определение силы аргументации. Данное деление является в</w:t>
      </w:r>
      <w:r w:rsidR="00C50CAF">
        <w:rPr>
          <w:rFonts w:ascii="Times New Roman" w:hAnsi="Times New Roman" w:cs="Times New Roman"/>
          <w:sz w:val="28"/>
          <w:szCs w:val="28"/>
        </w:rPr>
        <w:t>о многом условным, поскольку не</w:t>
      </w:r>
      <w:r w:rsidR="00B86398" w:rsidRPr="008973D1">
        <w:rPr>
          <w:rFonts w:ascii="Times New Roman" w:hAnsi="Times New Roman" w:cs="Times New Roman"/>
          <w:sz w:val="28"/>
          <w:szCs w:val="28"/>
        </w:rPr>
        <w:t>возможно оценить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B86398" w:rsidRPr="008973D1">
        <w:rPr>
          <w:rFonts w:ascii="Times New Roman" w:hAnsi="Times New Roman" w:cs="Times New Roman"/>
          <w:sz w:val="28"/>
          <w:szCs w:val="28"/>
        </w:rPr>
        <w:t>степень зависимости</w:t>
      </w:r>
      <w:r w:rsidR="00690E89" w:rsidRPr="008973D1">
        <w:rPr>
          <w:rFonts w:ascii="Times New Roman" w:hAnsi="Times New Roman" w:cs="Times New Roman"/>
          <w:sz w:val="28"/>
          <w:szCs w:val="28"/>
        </w:rPr>
        <w:t xml:space="preserve"> между элементами модели и </w:t>
      </w:r>
      <w:r w:rsidR="00690E89" w:rsidRPr="008973D1">
        <w:rPr>
          <w:rFonts w:ascii="Times New Roman" w:hAnsi="Times New Roman" w:cs="Times New Roman"/>
          <w:sz w:val="28"/>
          <w:szCs w:val="28"/>
          <w:lang w:val="en-US"/>
        </w:rPr>
        <w:t>soundness</w:t>
      </w:r>
      <w:r w:rsidR="00690E89" w:rsidRPr="008973D1">
        <w:rPr>
          <w:rFonts w:ascii="Times New Roman" w:hAnsi="Times New Roman" w:cs="Times New Roman"/>
          <w:sz w:val="28"/>
          <w:szCs w:val="28"/>
        </w:rPr>
        <w:t xml:space="preserve"> аргументации. Тем не менее, </w:t>
      </w:r>
      <w:r w:rsidR="00690E89" w:rsidRPr="008973D1">
        <w:rPr>
          <w:rFonts w:ascii="Times New Roman" w:hAnsi="Times New Roman" w:cs="Times New Roman"/>
          <w:sz w:val="28"/>
          <w:szCs w:val="28"/>
        </w:rPr>
        <w:lastRenderedPageBreak/>
        <w:t>двух</w:t>
      </w:r>
      <w:r w:rsidR="00C50CAF">
        <w:rPr>
          <w:rFonts w:ascii="Times New Roman" w:hAnsi="Times New Roman" w:cs="Times New Roman"/>
          <w:sz w:val="28"/>
          <w:szCs w:val="28"/>
        </w:rPr>
        <w:t xml:space="preserve">уровневая </w:t>
      </w:r>
      <w:r w:rsidR="00690E89" w:rsidRPr="008973D1">
        <w:rPr>
          <w:rFonts w:ascii="Times New Roman" w:hAnsi="Times New Roman" w:cs="Times New Roman"/>
          <w:sz w:val="28"/>
          <w:szCs w:val="28"/>
        </w:rPr>
        <w:t>структура позволяет разделить базовые элементы аргументации и более сложные элементы, которые позволяют судить о силе аргумента.</w:t>
      </w:r>
    </w:p>
    <w:p w:rsidR="00C91878" w:rsidRPr="008973D1" w:rsidRDefault="00C91878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83F" w:rsidRPr="008973D1" w:rsidRDefault="00FD1E09" w:rsidP="008973D1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Аргументационная модель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</w:p>
    <w:p w:rsidR="006C67A9" w:rsidRPr="008973D1" w:rsidRDefault="006C67A9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83F" w:rsidRPr="008973D1" w:rsidRDefault="00C4283F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Модель аргументации  </w:t>
      </w: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 состоит из ряда</w:t>
      </w:r>
      <w:r w:rsidR="00C50CAF">
        <w:rPr>
          <w:rFonts w:ascii="Times New Roman" w:hAnsi="Times New Roman" w:cs="Times New Roman"/>
          <w:sz w:val="28"/>
          <w:szCs w:val="28"/>
        </w:rPr>
        <w:t xml:space="preserve"> элементов, каждый из которых </w:t>
      </w:r>
      <w:r w:rsidR="00882707" w:rsidRPr="008973D1">
        <w:rPr>
          <w:rFonts w:ascii="Times New Roman" w:hAnsi="Times New Roman" w:cs="Times New Roman"/>
          <w:sz w:val="28"/>
          <w:szCs w:val="28"/>
        </w:rPr>
        <w:t>выполняет определенную функцию. Как указывает автор, для того, чтобы сформулировать хорошую аргументацию, необ</w:t>
      </w:r>
      <w:r w:rsidR="00C50CAF">
        <w:rPr>
          <w:rFonts w:ascii="Times New Roman" w:hAnsi="Times New Roman" w:cs="Times New Roman"/>
          <w:sz w:val="28"/>
          <w:szCs w:val="28"/>
        </w:rPr>
        <w:t>ходимо ответить на ряд вопросов</w:t>
      </w:r>
      <w:r w:rsidR="00882707" w:rsidRPr="008973D1">
        <w:rPr>
          <w:rFonts w:ascii="Times New Roman" w:hAnsi="Times New Roman" w:cs="Times New Roman"/>
          <w:sz w:val="28"/>
          <w:szCs w:val="28"/>
        </w:rPr>
        <w:t xml:space="preserve"> с помощью элементов модели. Ниже будут приведены элементы модели, с корреспондирующими вопросами.</w:t>
      </w:r>
    </w:p>
    <w:p w:rsidR="004D41B4" w:rsidRPr="008973D1" w:rsidRDefault="004D41B4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Первый уровень анализа</w:t>
      </w:r>
    </w:p>
    <w:p w:rsidR="004A4BD3" w:rsidRPr="008973D1" w:rsidRDefault="0000382B" w:rsidP="008973D1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  <w:lang w:val="en-US"/>
        </w:rPr>
        <w:t>Claim</w:t>
      </w:r>
      <w:r w:rsidR="00C4283F" w:rsidRPr="008973D1">
        <w:rPr>
          <w:rFonts w:ascii="Times New Roman" w:hAnsi="Times New Roman" w:cs="Times New Roman"/>
          <w:sz w:val="28"/>
          <w:szCs w:val="28"/>
        </w:rPr>
        <w:t xml:space="preserve"> (тезис, позиция)</w:t>
      </w:r>
      <w:r w:rsidR="004A4BD3" w:rsidRPr="008973D1">
        <w:rPr>
          <w:rFonts w:ascii="Times New Roman" w:hAnsi="Times New Roman" w:cs="Times New Roman"/>
          <w:sz w:val="28"/>
          <w:szCs w:val="28"/>
        </w:rPr>
        <w:t xml:space="preserve"> –</w:t>
      </w:r>
      <w:r w:rsidR="00961FF2" w:rsidRPr="008973D1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C50CAF">
        <w:rPr>
          <w:rFonts w:ascii="Times New Roman" w:hAnsi="Times New Roman" w:cs="Times New Roman"/>
          <w:sz w:val="28"/>
          <w:szCs w:val="28"/>
        </w:rPr>
        <w:t>,</w:t>
      </w:r>
      <w:r w:rsidR="00961FF2" w:rsidRPr="008973D1">
        <w:rPr>
          <w:rFonts w:ascii="Times New Roman" w:hAnsi="Times New Roman" w:cs="Times New Roman"/>
          <w:sz w:val="28"/>
          <w:szCs w:val="28"/>
        </w:rPr>
        <w:t xml:space="preserve"> которое мы пытаемся обосновать. По мнению </w:t>
      </w:r>
      <w:proofErr w:type="spellStart"/>
      <w:r w:rsidR="00961FF2" w:rsidRPr="008973D1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="00961FF2" w:rsidRPr="008973D1">
        <w:rPr>
          <w:rFonts w:ascii="Times New Roman" w:hAnsi="Times New Roman" w:cs="Times New Roman"/>
          <w:sz w:val="28"/>
          <w:szCs w:val="28"/>
        </w:rPr>
        <w:t>, тезис является одновременно и цел</w:t>
      </w:r>
      <w:r w:rsidR="00C50CAF">
        <w:rPr>
          <w:rFonts w:ascii="Times New Roman" w:hAnsi="Times New Roman" w:cs="Times New Roman"/>
          <w:sz w:val="28"/>
          <w:szCs w:val="28"/>
        </w:rPr>
        <w:t>ь</w:t>
      </w:r>
      <w:r w:rsidR="00961FF2" w:rsidRPr="008973D1">
        <w:rPr>
          <w:rFonts w:ascii="Times New Roman" w:hAnsi="Times New Roman" w:cs="Times New Roman"/>
          <w:sz w:val="28"/>
          <w:szCs w:val="28"/>
        </w:rPr>
        <w:t>ю</w:t>
      </w:r>
      <w:r w:rsidR="00B54FDD" w:rsidRPr="008973D1">
        <w:rPr>
          <w:rFonts w:ascii="Times New Roman" w:hAnsi="Times New Roman" w:cs="Times New Roman"/>
          <w:sz w:val="28"/>
          <w:szCs w:val="28"/>
        </w:rPr>
        <w:t xml:space="preserve"> аргументации</w:t>
      </w:r>
      <w:r w:rsidR="00C50CAF">
        <w:rPr>
          <w:rFonts w:ascii="Times New Roman" w:hAnsi="Times New Roman" w:cs="Times New Roman"/>
          <w:sz w:val="28"/>
          <w:szCs w:val="28"/>
        </w:rPr>
        <w:t>,</w:t>
      </w:r>
      <w:r w:rsidR="00B54FDD" w:rsidRPr="008973D1">
        <w:rPr>
          <w:rFonts w:ascii="Times New Roman" w:hAnsi="Times New Roman" w:cs="Times New Roman"/>
          <w:sz w:val="28"/>
          <w:szCs w:val="28"/>
        </w:rPr>
        <w:t xml:space="preserve"> и</w:t>
      </w:r>
      <w:r w:rsidR="006578FA" w:rsidRPr="008973D1">
        <w:rPr>
          <w:rFonts w:ascii="Times New Roman" w:hAnsi="Times New Roman" w:cs="Times New Roman"/>
          <w:sz w:val="28"/>
          <w:szCs w:val="28"/>
        </w:rPr>
        <w:t xml:space="preserve"> ее</w:t>
      </w:r>
      <w:r w:rsidR="00961FF2" w:rsidRPr="008973D1">
        <w:rPr>
          <w:rFonts w:ascii="Times New Roman" w:hAnsi="Times New Roman" w:cs="Times New Roman"/>
          <w:sz w:val="28"/>
          <w:szCs w:val="28"/>
        </w:rPr>
        <w:t xml:space="preserve"> отправной точкой</w:t>
      </w:r>
      <w:r w:rsidR="00B54FDD" w:rsidRPr="008973D1">
        <w:rPr>
          <w:rFonts w:ascii="Times New Roman" w:hAnsi="Times New Roman" w:cs="Times New Roman"/>
          <w:sz w:val="28"/>
          <w:szCs w:val="28"/>
        </w:rPr>
        <w:t>.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B54FDD" w:rsidRPr="008973D1">
        <w:rPr>
          <w:rFonts w:ascii="Times New Roman" w:hAnsi="Times New Roman" w:cs="Times New Roman"/>
          <w:sz w:val="28"/>
          <w:szCs w:val="28"/>
        </w:rPr>
        <w:t>В</w:t>
      </w:r>
      <w:r w:rsidR="004A4BD3" w:rsidRPr="008973D1">
        <w:rPr>
          <w:rFonts w:ascii="Times New Roman" w:hAnsi="Times New Roman" w:cs="Times New Roman"/>
          <w:sz w:val="28"/>
          <w:szCs w:val="28"/>
        </w:rPr>
        <w:t>опросы:</w:t>
      </w:r>
      <w:r w:rsidR="007A78AF" w:rsidRPr="008973D1">
        <w:rPr>
          <w:rFonts w:ascii="Times New Roman" w:hAnsi="Times New Roman" w:cs="Times New Roman"/>
          <w:sz w:val="28"/>
          <w:szCs w:val="28"/>
        </w:rPr>
        <w:t xml:space="preserve"> ч</w:t>
      </w:r>
      <w:r w:rsidR="00961FF2" w:rsidRPr="008973D1">
        <w:rPr>
          <w:rFonts w:ascii="Times New Roman" w:hAnsi="Times New Roman" w:cs="Times New Roman"/>
          <w:sz w:val="28"/>
          <w:szCs w:val="28"/>
        </w:rPr>
        <w:t xml:space="preserve">то мы обосновываем? </w:t>
      </w:r>
    </w:p>
    <w:p w:rsidR="00C4283F" w:rsidRPr="008973D1" w:rsidRDefault="0000382B" w:rsidP="008973D1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94384" w:rsidRPr="008973D1">
        <w:rPr>
          <w:rFonts w:ascii="Times New Roman" w:hAnsi="Times New Roman" w:cs="Times New Roman"/>
          <w:sz w:val="28"/>
          <w:szCs w:val="28"/>
          <w:lang w:val="en-US"/>
        </w:rPr>
        <w:t>rounds</w:t>
      </w:r>
      <w:r w:rsidR="00C4283F" w:rsidRPr="008973D1">
        <w:rPr>
          <w:rFonts w:ascii="Times New Roman" w:hAnsi="Times New Roman" w:cs="Times New Roman"/>
          <w:sz w:val="28"/>
          <w:szCs w:val="28"/>
        </w:rPr>
        <w:t xml:space="preserve"> (основания</w:t>
      </w:r>
      <w:r w:rsidR="004A4BD3" w:rsidRPr="008973D1">
        <w:rPr>
          <w:rFonts w:ascii="Times New Roman" w:hAnsi="Times New Roman" w:cs="Times New Roman"/>
          <w:sz w:val="28"/>
          <w:szCs w:val="28"/>
        </w:rPr>
        <w:t xml:space="preserve">) </w:t>
      </w:r>
      <w:r w:rsidR="00961FF2" w:rsidRPr="008973D1">
        <w:rPr>
          <w:rFonts w:ascii="Times New Roman" w:hAnsi="Times New Roman" w:cs="Times New Roman"/>
          <w:sz w:val="28"/>
          <w:szCs w:val="28"/>
        </w:rPr>
        <w:t>–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961FF2" w:rsidRPr="008973D1">
        <w:rPr>
          <w:rFonts w:ascii="Times New Roman" w:hAnsi="Times New Roman" w:cs="Times New Roman"/>
          <w:sz w:val="28"/>
          <w:szCs w:val="28"/>
        </w:rPr>
        <w:t>фактическое обоснование тезиса</w:t>
      </w:r>
      <w:r w:rsidR="00D94384" w:rsidRPr="008973D1">
        <w:rPr>
          <w:rFonts w:ascii="Times New Roman" w:hAnsi="Times New Roman" w:cs="Times New Roman"/>
          <w:sz w:val="28"/>
          <w:szCs w:val="28"/>
        </w:rPr>
        <w:t>.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CAF">
        <w:rPr>
          <w:rFonts w:ascii="Times New Roman" w:hAnsi="Times New Roman" w:cs="Times New Roman"/>
          <w:sz w:val="28"/>
          <w:szCs w:val="28"/>
        </w:rPr>
        <w:t>Тезис</w:t>
      </w:r>
      <w:proofErr w:type="gramEnd"/>
      <w:r w:rsidR="00C50CAF">
        <w:rPr>
          <w:rFonts w:ascii="Times New Roman" w:hAnsi="Times New Roman" w:cs="Times New Roman"/>
          <w:sz w:val="28"/>
          <w:szCs w:val="28"/>
        </w:rPr>
        <w:t xml:space="preserve"> не при </w:t>
      </w:r>
      <w:proofErr w:type="gramStart"/>
      <w:r w:rsidR="00C50CA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C50CAF">
        <w:rPr>
          <w:rFonts w:ascii="Times New Roman" w:hAnsi="Times New Roman" w:cs="Times New Roman"/>
          <w:sz w:val="28"/>
          <w:szCs w:val="28"/>
        </w:rPr>
        <w:t xml:space="preserve"> обстоятельствах </w:t>
      </w:r>
      <w:r w:rsidR="004A4BD3" w:rsidRPr="008973D1">
        <w:rPr>
          <w:rFonts w:ascii="Times New Roman" w:hAnsi="Times New Roman" w:cs="Times New Roman"/>
          <w:sz w:val="28"/>
          <w:szCs w:val="28"/>
        </w:rPr>
        <w:t>не может быть сильнее, чем основания.</w:t>
      </w:r>
      <w:r w:rsidR="00B54FDD" w:rsidRPr="008973D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50CAF">
        <w:rPr>
          <w:rFonts w:ascii="Times New Roman" w:hAnsi="Times New Roman" w:cs="Times New Roman"/>
          <w:sz w:val="28"/>
          <w:szCs w:val="28"/>
        </w:rPr>
        <w:t>: н</w:t>
      </w:r>
      <w:r w:rsidR="004A4BD3" w:rsidRPr="008973D1">
        <w:rPr>
          <w:rFonts w:ascii="Times New Roman" w:hAnsi="Times New Roman" w:cs="Times New Roman"/>
          <w:sz w:val="28"/>
          <w:szCs w:val="28"/>
        </w:rPr>
        <w:t xml:space="preserve">а чем основан ваш тезис? </w:t>
      </w:r>
    </w:p>
    <w:p w:rsidR="00E41988" w:rsidRPr="008973D1" w:rsidRDefault="0000382B" w:rsidP="008973D1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4283F" w:rsidRPr="008973D1">
        <w:rPr>
          <w:rFonts w:ascii="Times New Roman" w:hAnsi="Times New Roman" w:cs="Times New Roman"/>
          <w:sz w:val="28"/>
          <w:szCs w:val="28"/>
          <w:lang w:val="en-US"/>
        </w:rPr>
        <w:t>arrant</w:t>
      </w:r>
      <w:r w:rsidR="004A4BD3" w:rsidRPr="008973D1">
        <w:rPr>
          <w:rFonts w:ascii="Times New Roman" w:hAnsi="Times New Roman" w:cs="Times New Roman"/>
          <w:sz w:val="28"/>
          <w:szCs w:val="28"/>
        </w:rPr>
        <w:t xml:space="preserve"> (гарантия)</w:t>
      </w:r>
      <w:r w:rsidR="00BB2CE7" w:rsidRPr="008973D1">
        <w:rPr>
          <w:rFonts w:ascii="Times New Roman" w:hAnsi="Times New Roman" w:cs="Times New Roman"/>
          <w:sz w:val="28"/>
          <w:szCs w:val="28"/>
        </w:rPr>
        <w:t xml:space="preserve"> –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540341" w:rsidRPr="008973D1">
        <w:rPr>
          <w:rFonts w:ascii="Times New Roman" w:hAnsi="Times New Roman" w:cs="Times New Roman"/>
          <w:sz w:val="28"/>
          <w:szCs w:val="28"/>
        </w:rPr>
        <w:t xml:space="preserve">обосновывает </w:t>
      </w:r>
      <w:r w:rsidR="008A592E" w:rsidRPr="008973D1">
        <w:rPr>
          <w:rFonts w:ascii="Times New Roman" w:hAnsi="Times New Roman" w:cs="Times New Roman"/>
          <w:sz w:val="28"/>
          <w:szCs w:val="28"/>
        </w:rPr>
        <w:t>переход от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8A592E" w:rsidRPr="008973D1">
        <w:rPr>
          <w:rFonts w:ascii="Times New Roman" w:hAnsi="Times New Roman" w:cs="Times New Roman"/>
          <w:sz w:val="28"/>
          <w:szCs w:val="28"/>
        </w:rPr>
        <w:t>оснований к тезису</w:t>
      </w:r>
      <w:r w:rsidR="006D7295" w:rsidRPr="008973D1">
        <w:rPr>
          <w:rFonts w:ascii="Times New Roman" w:hAnsi="Times New Roman" w:cs="Times New Roman"/>
          <w:sz w:val="28"/>
          <w:szCs w:val="28"/>
        </w:rPr>
        <w:t>.</w:t>
      </w:r>
      <w:r w:rsidR="00D94384" w:rsidRPr="008973D1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FD77A9" w:rsidRPr="008973D1">
        <w:rPr>
          <w:rFonts w:ascii="Times New Roman" w:hAnsi="Times New Roman" w:cs="Times New Roman"/>
          <w:sz w:val="28"/>
          <w:szCs w:val="28"/>
        </w:rPr>
        <w:t>и</w:t>
      </w:r>
      <w:r w:rsidR="006D7295" w:rsidRPr="008973D1">
        <w:rPr>
          <w:rFonts w:ascii="Times New Roman" w:hAnsi="Times New Roman" w:cs="Times New Roman"/>
          <w:sz w:val="28"/>
          <w:szCs w:val="28"/>
        </w:rPr>
        <w:t>е между основанием</w:t>
      </w:r>
      <w:r w:rsidR="00D94384" w:rsidRPr="008973D1">
        <w:rPr>
          <w:rFonts w:ascii="Times New Roman" w:hAnsi="Times New Roman" w:cs="Times New Roman"/>
          <w:sz w:val="28"/>
          <w:szCs w:val="28"/>
        </w:rPr>
        <w:t xml:space="preserve"> и гарантией</w:t>
      </w:r>
      <w:r w:rsidR="00F23705" w:rsidRPr="008973D1">
        <w:rPr>
          <w:rFonts w:ascii="Times New Roman" w:hAnsi="Times New Roman" w:cs="Times New Roman"/>
          <w:sz w:val="28"/>
          <w:szCs w:val="28"/>
        </w:rPr>
        <w:t>, во многих случаях,</w:t>
      </w:r>
      <w:r w:rsidR="00D94384" w:rsidRPr="008973D1">
        <w:rPr>
          <w:rFonts w:ascii="Times New Roman" w:hAnsi="Times New Roman" w:cs="Times New Roman"/>
          <w:sz w:val="28"/>
          <w:szCs w:val="28"/>
        </w:rPr>
        <w:t xml:space="preserve"> соответствуют различию между вопросами факта и вопросами права.</w:t>
      </w:r>
      <w:r w:rsidR="004A4BD3" w:rsidRPr="008973D1">
        <w:rPr>
          <w:rFonts w:ascii="Times New Roman" w:hAnsi="Times New Roman" w:cs="Times New Roman"/>
          <w:sz w:val="28"/>
          <w:szCs w:val="28"/>
        </w:rPr>
        <w:t xml:space="preserve"> Вопросы: </w:t>
      </w:r>
      <w:r w:rsidR="009D487A" w:rsidRPr="008973D1">
        <w:rPr>
          <w:rFonts w:ascii="Times New Roman" w:hAnsi="Times New Roman" w:cs="Times New Roman"/>
          <w:sz w:val="28"/>
          <w:szCs w:val="28"/>
        </w:rPr>
        <w:t>как вы можете обосновать переход от данного основания к тезису?</w:t>
      </w:r>
    </w:p>
    <w:p w:rsidR="007A78AF" w:rsidRPr="00C50CAF" w:rsidRDefault="00E41988" w:rsidP="00C50CAF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  <w:lang w:val="en-US"/>
        </w:rPr>
        <w:t>Backing</w:t>
      </w:r>
      <w:r w:rsidRPr="008973D1">
        <w:rPr>
          <w:rFonts w:ascii="Times New Roman" w:hAnsi="Times New Roman" w:cs="Times New Roman"/>
          <w:sz w:val="28"/>
          <w:szCs w:val="28"/>
        </w:rPr>
        <w:t xml:space="preserve"> (поддержка)</w:t>
      </w:r>
      <w:r w:rsidR="00C50CAF">
        <w:rPr>
          <w:rFonts w:ascii="Times New Roman" w:hAnsi="Times New Roman" w:cs="Times New Roman"/>
          <w:sz w:val="28"/>
          <w:szCs w:val="28"/>
        </w:rPr>
        <w:t xml:space="preserve"> – </w:t>
      </w:r>
      <w:r w:rsidR="006729C7" w:rsidRPr="00C50CAF">
        <w:rPr>
          <w:rFonts w:ascii="Times New Roman" w:hAnsi="Times New Roman" w:cs="Times New Roman"/>
          <w:sz w:val="28"/>
          <w:szCs w:val="28"/>
        </w:rPr>
        <w:t>необходим</w:t>
      </w:r>
      <w:r w:rsidR="006E78D0" w:rsidRPr="00C50CAF">
        <w:rPr>
          <w:rFonts w:ascii="Times New Roman" w:hAnsi="Times New Roman" w:cs="Times New Roman"/>
          <w:sz w:val="28"/>
          <w:szCs w:val="28"/>
        </w:rPr>
        <w:t>а для обоснования</w:t>
      </w:r>
      <w:r w:rsidR="006729C7" w:rsidRPr="00C50CAF">
        <w:rPr>
          <w:rFonts w:ascii="Times New Roman" w:hAnsi="Times New Roman" w:cs="Times New Roman"/>
          <w:sz w:val="28"/>
          <w:szCs w:val="28"/>
        </w:rPr>
        <w:t xml:space="preserve"> пр</w:t>
      </w:r>
      <w:r w:rsidR="006E78D0" w:rsidRPr="00C50CAF">
        <w:rPr>
          <w:rFonts w:ascii="Times New Roman" w:hAnsi="Times New Roman" w:cs="Times New Roman"/>
          <w:sz w:val="28"/>
          <w:szCs w:val="28"/>
        </w:rPr>
        <w:t>иемлемости гарантии</w:t>
      </w:r>
      <w:r w:rsidR="006729C7" w:rsidRPr="00C50CAF">
        <w:rPr>
          <w:rFonts w:ascii="Times New Roman" w:hAnsi="Times New Roman" w:cs="Times New Roman"/>
          <w:sz w:val="28"/>
          <w:szCs w:val="28"/>
        </w:rPr>
        <w:t>. Поддерж</w:t>
      </w:r>
      <w:r w:rsidR="006E78D0" w:rsidRPr="00C50CAF">
        <w:rPr>
          <w:rFonts w:ascii="Times New Roman" w:hAnsi="Times New Roman" w:cs="Times New Roman"/>
          <w:sz w:val="28"/>
          <w:szCs w:val="28"/>
        </w:rPr>
        <w:t>ка показывает, на чем</w:t>
      </w:r>
      <w:r w:rsidR="006729C7" w:rsidRPr="00C50CAF">
        <w:rPr>
          <w:rFonts w:ascii="Times New Roman" w:hAnsi="Times New Roman" w:cs="Times New Roman"/>
          <w:sz w:val="28"/>
          <w:szCs w:val="28"/>
        </w:rPr>
        <w:t xml:space="preserve"> основывается гарантия. </w:t>
      </w:r>
      <w:r w:rsidR="006E78D0" w:rsidRPr="00C50CAF">
        <w:rPr>
          <w:rFonts w:ascii="Times New Roman" w:hAnsi="Times New Roman" w:cs="Times New Roman"/>
          <w:sz w:val="28"/>
          <w:szCs w:val="28"/>
        </w:rPr>
        <w:t xml:space="preserve">Вопросы: действительно ли это </w:t>
      </w:r>
      <w:r w:rsidR="006E78D0" w:rsidRPr="00C50CAF">
        <w:rPr>
          <w:rFonts w:ascii="Times New Roman" w:hAnsi="Times New Roman" w:cs="Times New Roman"/>
          <w:sz w:val="28"/>
          <w:szCs w:val="28"/>
        </w:rPr>
        <w:lastRenderedPageBreak/>
        <w:t>безопасный шаг? Какую информацию необходимо предоставить, чтобы обосновать данную гарантию?</w:t>
      </w:r>
    </w:p>
    <w:p w:rsidR="00981F75" w:rsidRPr="008973D1" w:rsidRDefault="00981F75" w:rsidP="008973D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Итоговый вариант модели первого уровня анализа будет выглядеть следующим образом.</w:t>
      </w:r>
    </w:p>
    <w:p w:rsidR="00952BE5" w:rsidRPr="008973D1" w:rsidRDefault="00952BE5" w:rsidP="00C50CA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3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3-11-04 в 22.29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34" cy="24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9CF" w:rsidRPr="008973D1" w:rsidRDefault="005069CF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Выше была рассмотрена модель одного аргуме</w:t>
      </w:r>
      <w:r w:rsidR="00C50CAF">
        <w:rPr>
          <w:rFonts w:ascii="Times New Roman" w:hAnsi="Times New Roman" w:cs="Times New Roman"/>
          <w:sz w:val="28"/>
          <w:szCs w:val="28"/>
        </w:rPr>
        <w:t>нта, в то время как на практике</w:t>
      </w:r>
      <w:r w:rsidRPr="008973D1">
        <w:rPr>
          <w:rFonts w:ascii="Times New Roman" w:hAnsi="Times New Roman" w:cs="Times New Roman"/>
          <w:sz w:val="28"/>
          <w:szCs w:val="28"/>
        </w:rPr>
        <w:t xml:space="preserve"> любой аргумент может стать отправно</w:t>
      </w:r>
      <w:r w:rsidR="00C50CAF">
        <w:rPr>
          <w:rFonts w:ascii="Times New Roman" w:hAnsi="Times New Roman" w:cs="Times New Roman"/>
          <w:sz w:val="28"/>
          <w:szCs w:val="28"/>
        </w:rPr>
        <w:t>й точкой для другого аргумента.</w:t>
      </w:r>
      <w:r w:rsidR="0010021A">
        <w:rPr>
          <w:rFonts w:ascii="Times New Roman" w:hAnsi="Times New Roman" w:cs="Times New Roman"/>
          <w:sz w:val="28"/>
          <w:szCs w:val="28"/>
        </w:rPr>
        <w:t xml:space="preserve"> Последовательность взаимосвязанных аргументов называется цепочкой аргументов</w:t>
      </w:r>
      <w:r w:rsidRPr="008973D1">
        <w:rPr>
          <w:rFonts w:ascii="Times New Roman" w:hAnsi="Times New Roman" w:cs="Times New Roman"/>
          <w:sz w:val="28"/>
          <w:szCs w:val="28"/>
        </w:rPr>
        <w:t xml:space="preserve">. Мы </w:t>
      </w:r>
      <w:r w:rsidR="00C50CAF">
        <w:rPr>
          <w:rFonts w:ascii="Times New Roman" w:hAnsi="Times New Roman" w:cs="Times New Roman"/>
          <w:sz w:val="28"/>
          <w:szCs w:val="28"/>
        </w:rPr>
        <w:t>можем рассматривать любой тезис</w:t>
      </w:r>
      <w:r w:rsidRPr="008973D1">
        <w:rPr>
          <w:rFonts w:ascii="Times New Roman" w:hAnsi="Times New Roman" w:cs="Times New Roman"/>
          <w:sz w:val="28"/>
          <w:szCs w:val="28"/>
        </w:rPr>
        <w:t xml:space="preserve"> как потенциальное обоснование иного тезиса, следовательно, любое основание мы можем представить в виде тезиса. Схематично отношения в цепочке аргументов можно выразить следующим образом.</w:t>
      </w:r>
    </w:p>
    <w:p w:rsidR="005069CF" w:rsidRPr="008973D1" w:rsidRDefault="00CF1D93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20391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3-11-04 в 22.31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979" cy="20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BA" w:rsidRPr="008973D1" w:rsidRDefault="00EE71BA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D93" w:rsidRPr="008973D1" w:rsidRDefault="00CF1D93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272B" w:rsidRPr="008973D1" w:rsidRDefault="0013272B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1B4" w:rsidRDefault="004D41B4" w:rsidP="0010021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Второй уровень анализа.</w:t>
      </w:r>
    </w:p>
    <w:p w:rsidR="00AC6FC5" w:rsidRPr="008973D1" w:rsidRDefault="00AC6FC5" w:rsidP="0010021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7D2E" w:rsidRPr="00C50CAF" w:rsidRDefault="00407D2E" w:rsidP="00C50CAF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="00AC6FC5">
        <w:rPr>
          <w:rFonts w:ascii="Times New Roman" w:hAnsi="Times New Roman" w:cs="Times New Roman"/>
          <w:sz w:val="28"/>
          <w:szCs w:val="28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  <w:lang w:val="en-US"/>
        </w:rPr>
        <w:t>qualifier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285611" w:rsidRPr="008973D1">
        <w:rPr>
          <w:rFonts w:ascii="Times New Roman" w:hAnsi="Times New Roman" w:cs="Times New Roman"/>
          <w:sz w:val="28"/>
          <w:szCs w:val="28"/>
        </w:rPr>
        <w:t>(Показатель модальности?</w:t>
      </w:r>
      <w:r w:rsidR="00285611" w:rsidRPr="00C50CAF">
        <w:rPr>
          <w:rFonts w:ascii="Times New Roman" w:hAnsi="Times New Roman" w:cs="Times New Roman"/>
          <w:sz w:val="28"/>
          <w:szCs w:val="28"/>
        </w:rPr>
        <w:t>)</w:t>
      </w:r>
      <w:r w:rsidR="00C50CAF">
        <w:rPr>
          <w:rFonts w:ascii="Times New Roman" w:hAnsi="Times New Roman" w:cs="Times New Roman"/>
          <w:sz w:val="28"/>
          <w:szCs w:val="28"/>
        </w:rPr>
        <w:t xml:space="preserve"> – </w:t>
      </w:r>
      <w:r w:rsidR="00B745EB" w:rsidRPr="00C50CAF">
        <w:rPr>
          <w:rFonts w:ascii="Times New Roman" w:hAnsi="Times New Roman" w:cs="Times New Roman"/>
          <w:sz w:val="28"/>
          <w:szCs w:val="28"/>
        </w:rPr>
        <w:t xml:space="preserve">выражает силу и </w:t>
      </w:r>
      <w:r w:rsidR="00B745EB" w:rsidRPr="00C50CAF">
        <w:rPr>
          <w:rFonts w:ascii="Times New Roman" w:hAnsi="Times New Roman" w:cs="Times New Roman"/>
          <w:sz w:val="28"/>
          <w:szCs w:val="28"/>
          <w:lang w:val="en-US"/>
        </w:rPr>
        <w:t>relevance</w:t>
      </w:r>
      <w:r w:rsidR="00B745EB" w:rsidRPr="00C50CAF">
        <w:rPr>
          <w:rFonts w:ascii="Times New Roman" w:hAnsi="Times New Roman" w:cs="Times New Roman"/>
          <w:sz w:val="28"/>
          <w:szCs w:val="28"/>
        </w:rPr>
        <w:t xml:space="preserve"> (относимость) связи между тезисом и остальными элемен</w:t>
      </w:r>
      <w:r w:rsidR="009E3A4A" w:rsidRPr="00C50CAF">
        <w:rPr>
          <w:rFonts w:ascii="Times New Roman" w:hAnsi="Times New Roman" w:cs="Times New Roman"/>
          <w:sz w:val="28"/>
          <w:szCs w:val="28"/>
        </w:rPr>
        <w:t>тами аргумента. Другими словами</w:t>
      </w:r>
      <w:r w:rsidR="00B745EB" w:rsidRPr="00C50CAF">
        <w:rPr>
          <w:rFonts w:ascii="Times New Roman" w:hAnsi="Times New Roman" w:cs="Times New Roman"/>
          <w:sz w:val="28"/>
          <w:szCs w:val="28"/>
        </w:rPr>
        <w:t xml:space="preserve">, выражает степень уверенности или сомнений относительно данной связи. </w:t>
      </w:r>
      <w:r w:rsidR="009E3A4A" w:rsidRPr="00C50CAF">
        <w:rPr>
          <w:rFonts w:ascii="Times New Roman" w:hAnsi="Times New Roman" w:cs="Times New Roman"/>
          <w:sz w:val="28"/>
          <w:szCs w:val="28"/>
        </w:rPr>
        <w:t>Вопросы:</w:t>
      </w:r>
      <w:r w:rsidR="008A592E" w:rsidRPr="00C50CAF">
        <w:rPr>
          <w:rFonts w:ascii="Times New Roman" w:hAnsi="Times New Roman" w:cs="Times New Roman"/>
          <w:sz w:val="28"/>
          <w:szCs w:val="28"/>
        </w:rPr>
        <w:t xml:space="preserve"> насколько вы уверены в обоснованности своего тезиса?</w:t>
      </w:r>
    </w:p>
    <w:p w:rsidR="002D741B" w:rsidRPr="008973D1" w:rsidRDefault="002D741B" w:rsidP="008973D1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  <w:lang w:val="en-US"/>
        </w:rPr>
        <w:t>Rebuttal</w:t>
      </w:r>
      <w:r w:rsidRPr="008973D1">
        <w:rPr>
          <w:rFonts w:ascii="Times New Roman" w:hAnsi="Times New Roman" w:cs="Times New Roman"/>
          <w:sz w:val="28"/>
          <w:szCs w:val="28"/>
        </w:rPr>
        <w:t xml:space="preserve"> (опровержение</w:t>
      </w:r>
      <w:r w:rsidR="00993D35" w:rsidRPr="008973D1">
        <w:rPr>
          <w:rFonts w:ascii="Times New Roman" w:hAnsi="Times New Roman" w:cs="Times New Roman"/>
          <w:sz w:val="28"/>
          <w:szCs w:val="28"/>
        </w:rPr>
        <w:t>, оговорка</w:t>
      </w:r>
      <w:r w:rsidRPr="008973D1">
        <w:rPr>
          <w:rFonts w:ascii="Times New Roman" w:hAnsi="Times New Roman" w:cs="Times New Roman"/>
          <w:sz w:val="28"/>
          <w:szCs w:val="28"/>
        </w:rPr>
        <w:t>)</w:t>
      </w:r>
      <w:r w:rsidR="00AC6FC5">
        <w:rPr>
          <w:rFonts w:ascii="Times New Roman" w:hAnsi="Times New Roman" w:cs="Times New Roman"/>
          <w:sz w:val="28"/>
          <w:szCs w:val="28"/>
        </w:rPr>
        <w:t xml:space="preserve"> </w:t>
      </w:r>
      <w:r w:rsidR="008A592E" w:rsidRPr="008973D1">
        <w:rPr>
          <w:rFonts w:ascii="Times New Roman" w:hAnsi="Times New Roman" w:cs="Times New Roman"/>
          <w:sz w:val="28"/>
          <w:szCs w:val="28"/>
        </w:rPr>
        <w:t>–</w:t>
      </w:r>
      <w:r w:rsidR="00A8610C" w:rsidRPr="008973D1">
        <w:rPr>
          <w:rFonts w:ascii="Times New Roman" w:hAnsi="Times New Roman" w:cs="Times New Roman"/>
          <w:sz w:val="28"/>
          <w:szCs w:val="28"/>
        </w:rPr>
        <w:t xml:space="preserve"> указывает на исключения, а именно, на случаи</w:t>
      </w:r>
      <w:r w:rsidR="00C50CAF">
        <w:rPr>
          <w:rFonts w:ascii="Times New Roman" w:hAnsi="Times New Roman" w:cs="Times New Roman"/>
          <w:sz w:val="28"/>
          <w:szCs w:val="28"/>
        </w:rPr>
        <w:t>,</w:t>
      </w:r>
      <w:r w:rsidR="00A8610C" w:rsidRPr="008973D1">
        <w:rPr>
          <w:rFonts w:ascii="Times New Roman" w:hAnsi="Times New Roman" w:cs="Times New Roman"/>
          <w:sz w:val="28"/>
          <w:szCs w:val="28"/>
        </w:rPr>
        <w:t xml:space="preserve"> в которых тезис не подтверждается приведенными обоснованиями.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9E3A4A" w:rsidRPr="008973D1">
        <w:rPr>
          <w:rFonts w:ascii="Times New Roman" w:hAnsi="Times New Roman" w:cs="Times New Roman"/>
          <w:sz w:val="28"/>
          <w:szCs w:val="28"/>
        </w:rPr>
        <w:t>Вопросы:</w:t>
      </w:r>
    </w:p>
    <w:p w:rsidR="006729C7" w:rsidRPr="008973D1" w:rsidRDefault="00981F75" w:rsidP="00AC6FC5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845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3-11-04 в 22.33.0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702" cy="284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75" w:rsidRPr="008973D1" w:rsidRDefault="00981F75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6ACD" w:rsidRDefault="00F5131F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F24A0" w:rsidRPr="008973D1">
        <w:rPr>
          <w:rFonts w:ascii="Times New Roman" w:hAnsi="Times New Roman" w:cs="Times New Roman"/>
          <w:sz w:val="28"/>
          <w:szCs w:val="28"/>
        </w:rPr>
        <w:t>образом,</w:t>
      </w:r>
      <w:r w:rsidRPr="008973D1">
        <w:rPr>
          <w:rFonts w:ascii="Times New Roman" w:hAnsi="Times New Roman" w:cs="Times New Roman"/>
          <w:sz w:val="28"/>
          <w:szCs w:val="28"/>
        </w:rPr>
        <w:t xml:space="preserve"> в</w:t>
      </w:r>
      <w:r w:rsidR="005F24A0" w:rsidRPr="008973D1">
        <w:rPr>
          <w:rFonts w:ascii="Times New Roman" w:hAnsi="Times New Roman" w:cs="Times New Roman"/>
          <w:sz w:val="28"/>
          <w:szCs w:val="28"/>
        </w:rPr>
        <w:t>ыглядит</w:t>
      </w:r>
      <w:r w:rsidR="00EE71BA" w:rsidRPr="008973D1">
        <w:rPr>
          <w:rFonts w:ascii="Times New Roman" w:hAnsi="Times New Roman" w:cs="Times New Roman"/>
          <w:sz w:val="28"/>
          <w:szCs w:val="28"/>
        </w:rPr>
        <w:t xml:space="preserve"> вся модель.</w:t>
      </w:r>
      <w:r w:rsidR="00993D35" w:rsidRPr="008973D1">
        <w:rPr>
          <w:rFonts w:ascii="Times New Roman" w:hAnsi="Times New Roman" w:cs="Times New Roman"/>
          <w:sz w:val="28"/>
          <w:szCs w:val="28"/>
        </w:rPr>
        <w:t xml:space="preserve"> Пример</w:t>
      </w:r>
    </w:p>
    <w:p w:rsidR="00162C01" w:rsidRPr="008973D1" w:rsidRDefault="00162C01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600200" y="914400"/>
            <wp:positionH relativeFrom="margin">
              <wp:align>left</wp:align>
            </wp:positionH>
            <wp:positionV relativeFrom="margin">
              <wp:align>top</wp:align>
            </wp:positionV>
            <wp:extent cx="5638800" cy="3543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6479" r="2262" b="2790"/>
                    <a:stretch/>
                  </pic:blipFill>
                  <pic:spPr bwMode="auto">
                    <a:xfrm>
                      <a:off x="0" y="0"/>
                      <a:ext cx="5647940" cy="35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35" w:rsidRPr="008973D1" w:rsidRDefault="00993D35" w:rsidP="00AC6FC5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B1FBE" w:rsidRPr="008973D1" w:rsidRDefault="00FB1FBE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272B" w:rsidRPr="008973D1" w:rsidRDefault="0013272B" w:rsidP="008973D1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Особенн</w:t>
      </w:r>
      <w:r w:rsidR="001839DA" w:rsidRPr="008973D1">
        <w:rPr>
          <w:rFonts w:ascii="Times New Roman" w:hAnsi="Times New Roman" w:cs="Times New Roman"/>
          <w:sz w:val="28"/>
          <w:szCs w:val="28"/>
        </w:rPr>
        <w:t xml:space="preserve">ости применения модели </w:t>
      </w:r>
      <w:proofErr w:type="spellStart"/>
      <w:r w:rsidR="001839DA" w:rsidRPr="008973D1">
        <w:rPr>
          <w:rFonts w:ascii="Times New Roman" w:hAnsi="Times New Roman" w:cs="Times New Roman"/>
          <w:sz w:val="28"/>
          <w:szCs w:val="28"/>
        </w:rPr>
        <w:t>Тулмина</w:t>
      </w:r>
      <w:proofErr w:type="spellEnd"/>
      <w:r w:rsidR="001839DA" w:rsidRPr="008973D1">
        <w:rPr>
          <w:rFonts w:ascii="Times New Roman" w:hAnsi="Times New Roman" w:cs="Times New Roman"/>
          <w:sz w:val="28"/>
          <w:szCs w:val="28"/>
        </w:rPr>
        <w:t xml:space="preserve"> при</w:t>
      </w:r>
      <w:r w:rsidRPr="008973D1">
        <w:rPr>
          <w:rFonts w:ascii="Times New Roman" w:hAnsi="Times New Roman" w:cs="Times New Roman"/>
          <w:sz w:val="28"/>
          <w:szCs w:val="28"/>
        </w:rPr>
        <w:t xml:space="preserve"> анализе правовой аргументации</w:t>
      </w:r>
      <w:r w:rsidR="0058668B" w:rsidRPr="008973D1">
        <w:rPr>
          <w:rFonts w:ascii="Times New Roman" w:hAnsi="Times New Roman" w:cs="Times New Roman"/>
          <w:sz w:val="28"/>
          <w:szCs w:val="28"/>
        </w:rPr>
        <w:t>.</w:t>
      </w:r>
    </w:p>
    <w:p w:rsidR="001839DA" w:rsidRPr="008973D1" w:rsidRDefault="001839DA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5A91" w:rsidRPr="008973D1" w:rsidRDefault="00C35A91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В первую очередь, необходимо о</w:t>
      </w:r>
      <w:r w:rsidR="00E75574" w:rsidRPr="008973D1">
        <w:rPr>
          <w:rFonts w:ascii="Times New Roman" w:hAnsi="Times New Roman" w:cs="Times New Roman"/>
          <w:sz w:val="28"/>
          <w:szCs w:val="28"/>
        </w:rPr>
        <w:t>т</w:t>
      </w:r>
      <w:r w:rsidR="00C50CAF">
        <w:rPr>
          <w:rFonts w:ascii="Times New Roman" w:hAnsi="Times New Roman" w:cs="Times New Roman"/>
          <w:sz w:val="28"/>
          <w:szCs w:val="28"/>
        </w:rPr>
        <w:t>метить, что при написании книги</w:t>
      </w:r>
      <w:r w:rsidR="00E75574" w:rsidRPr="0089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574" w:rsidRPr="008973D1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="00E75574" w:rsidRPr="008973D1">
        <w:rPr>
          <w:rFonts w:ascii="Times New Roman" w:hAnsi="Times New Roman" w:cs="Times New Roman"/>
          <w:sz w:val="28"/>
          <w:szCs w:val="28"/>
        </w:rPr>
        <w:t xml:space="preserve"> основывался на праве</w:t>
      </w:r>
      <w:r w:rsidR="00C50CAF">
        <w:rPr>
          <w:rFonts w:ascii="Times New Roman" w:hAnsi="Times New Roman" w:cs="Times New Roman"/>
          <w:sz w:val="28"/>
          <w:szCs w:val="28"/>
        </w:rPr>
        <w:t xml:space="preserve"> США. Многие его комментарии не</w:t>
      </w:r>
      <w:r w:rsidR="00E75574" w:rsidRPr="008973D1">
        <w:rPr>
          <w:rFonts w:ascii="Times New Roman" w:hAnsi="Times New Roman" w:cs="Times New Roman"/>
          <w:sz w:val="28"/>
          <w:szCs w:val="28"/>
        </w:rPr>
        <w:t>применимы к правовой аргументации в</w:t>
      </w:r>
      <w:r w:rsidR="00497745" w:rsidRPr="008973D1">
        <w:rPr>
          <w:rFonts w:ascii="Times New Roman" w:hAnsi="Times New Roman" w:cs="Times New Roman"/>
          <w:sz w:val="28"/>
          <w:szCs w:val="28"/>
        </w:rPr>
        <w:t xml:space="preserve"> России в</w:t>
      </w:r>
      <w:r w:rsidR="00E75574" w:rsidRPr="008973D1">
        <w:rPr>
          <w:rFonts w:ascii="Times New Roman" w:hAnsi="Times New Roman" w:cs="Times New Roman"/>
          <w:sz w:val="28"/>
          <w:szCs w:val="28"/>
        </w:rPr>
        <w:t xml:space="preserve"> буквальном их изложении. В рамках данной главы мы постараемся максимально полно изложить представления автора, по возможности заменяя институты права США на аналогичные институты российского права.</w:t>
      </w:r>
    </w:p>
    <w:p w:rsidR="00E75574" w:rsidRPr="008973D1" w:rsidRDefault="007C4D0A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указывает, что большое значение для аргументации играет разделение на вопросы факта и права, поскольку в судах первой инстанции аргументация в основном направлена на доказывание фактов, в то время как в суде кассационной инстанции </w:t>
      </w:r>
      <w:r w:rsidRPr="008973D1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только вопросы права. В зависимости от повестки аргументация может </w:t>
      </w:r>
      <w:r w:rsidR="004177DC" w:rsidRPr="008973D1">
        <w:rPr>
          <w:rFonts w:ascii="Times New Roman" w:hAnsi="Times New Roman" w:cs="Times New Roman"/>
          <w:sz w:val="28"/>
          <w:szCs w:val="28"/>
        </w:rPr>
        <w:t>различаться</w:t>
      </w:r>
      <w:r w:rsidRPr="008973D1">
        <w:rPr>
          <w:rFonts w:ascii="Times New Roman" w:hAnsi="Times New Roman" w:cs="Times New Roman"/>
          <w:sz w:val="28"/>
          <w:szCs w:val="28"/>
        </w:rPr>
        <w:t>.</w:t>
      </w:r>
    </w:p>
    <w:p w:rsidR="00004F53" w:rsidRPr="008973D1" w:rsidRDefault="004177DC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Вопросы факта становятся вопросами</w:t>
      </w:r>
      <w:r w:rsidR="00C50CAF">
        <w:rPr>
          <w:rFonts w:ascii="Times New Roman" w:hAnsi="Times New Roman" w:cs="Times New Roman"/>
          <w:sz w:val="28"/>
          <w:szCs w:val="28"/>
        </w:rPr>
        <w:t>,</w:t>
      </w:r>
      <w:r w:rsidRPr="008973D1">
        <w:rPr>
          <w:rFonts w:ascii="Times New Roman" w:hAnsi="Times New Roman" w:cs="Times New Roman"/>
          <w:sz w:val="28"/>
          <w:szCs w:val="28"/>
        </w:rPr>
        <w:t xml:space="preserve"> подлежащими обсуждению судом, когда обе стороны излагают свои точки зрения на ситуаци</w:t>
      </w:r>
      <w:r w:rsidR="00B4223A" w:rsidRPr="008973D1">
        <w:rPr>
          <w:rFonts w:ascii="Times New Roman" w:hAnsi="Times New Roman" w:cs="Times New Roman"/>
          <w:sz w:val="28"/>
          <w:szCs w:val="28"/>
        </w:rPr>
        <w:t>ю и у них возникают разногласия. В</w:t>
      </w:r>
      <w:r w:rsidR="00C50CAF">
        <w:rPr>
          <w:rFonts w:ascii="Times New Roman" w:hAnsi="Times New Roman" w:cs="Times New Roman"/>
          <w:sz w:val="28"/>
          <w:szCs w:val="28"/>
        </w:rPr>
        <w:t xml:space="preserve">опросы, </w:t>
      </w:r>
      <w:r w:rsidRPr="008973D1">
        <w:rPr>
          <w:rFonts w:ascii="Times New Roman" w:hAnsi="Times New Roman" w:cs="Times New Roman"/>
          <w:sz w:val="28"/>
          <w:szCs w:val="28"/>
        </w:rPr>
        <w:t>по которым возникают разногласия</w:t>
      </w:r>
      <w:r w:rsidR="00C50CAF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B4223A" w:rsidRPr="008973D1">
        <w:rPr>
          <w:rFonts w:ascii="Times New Roman" w:hAnsi="Times New Roman" w:cs="Times New Roman"/>
          <w:sz w:val="28"/>
          <w:szCs w:val="28"/>
        </w:rPr>
        <w:t>обсуждению судом, они становятся частью предмета доказывания.</w:t>
      </w:r>
    </w:p>
    <w:p w:rsidR="004177DC" w:rsidRPr="008973D1" w:rsidRDefault="004177DC" w:rsidP="008973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B81" w:rsidRPr="001B6C77" w:rsidRDefault="004177DC" w:rsidP="002E508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3D1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8973D1">
        <w:rPr>
          <w:rFonts w:ascii="Times New Roman" w:hAnsi="Times New Roman" w:cs="Times New Roman"/>
          <w:sz w:val="28"/>
          <w:szCs w:val="28"/>
        </w:rPr>
        <w:t xml:space="preserve"> выделяет три институ</w:t>
      </w:r>
      <w:r w:rsidR="00C50CAF">
        <w:rPr>
          <w:rFonts w:ascii="Times New Roman" w:hAnsi="Times New Roman" w:cs="Times New Roman"/>
          <w:sz w:val="28"/>
          <w:szCs w:val="28"/>
        </w:rPr>
        <w:t xml:space="preserve">та, имеющих большое значение для </w:t>
      </w:r>
      <w:r w:rsidRPr="008973D1">
        <w:rPr>
          <w:rFonts w:ascii="Times New Roman" w:hAnsi="Times New Roman" w:cs="Times New Roman"/>
          <w:sz w:val="28"/>
          <w:szCs w:val="28"/>
        </w:rPr>
        <w:t>правовой аргументации. Во-первых, презумпции, которые, по мнению автора, являются отправными точками и руководящими принципами аргументации.</w:t>
      </w:r>
      <w:r w:rsidR="008B65E5" w:rsidRPr="008973D1">
        <w:rPr>
          <w:rFonts w:ascii="Times New Roman" w:hAnsi="Times New Roman" w:cs="Times New Roman"/>
          <w:sz w:val="28"/>
          <w:szCs w:val="28"/>
        </w:rPr>
        <w:t xml:space="preserve"> Во-вторых, бремя доказывания, которое автор связывает с понятием презумпции и указывает, что бремя оспаривания презумпции лежит на стороне ее оспаривающей. В-третьих,</w:t>
      </w:r>
      <w:r w:rsidR="00A00EF7" w:rsidRPr="008973D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8B65E5" w:rsidRPr="008973D1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8B65E5" w:rsidRPr="008973D1">
        <w:rPr>
          <w:rFonts w:ascii="Times New Roman" w:hAnsi="Times New Roman" w:cs="Times New Roman"/>
          <w:sz w:val="28"/>
          <w:szCs w:val="28"/>
          <w:lang w:val="en-US"/>
        </w:rPr>
        <w:t>facie</w:t>
      </w:r>
      <w:r w:rsidR="00C50CAF">
        <w:rPr>
          <w:rFonts w:ascii="Times New Roman" w:hAnsi="Times New Roman" w:cs="Times New Roman"/>
          <w:sz w:val="28"/>
          <w:szCs w:val="28"/>
        </w:rPr>
        <w:t xml:space="preserve"> </w:t>
      </w:r>
      <w:r w:rsidR="00A00EF7" w:rsidRPr="008973D1">
        <w:rPr>
          <w:rFonts w:ascii="Times New Roman" w:hAnsi="Times New Roman" w:cs="Times New Roman"/>
          <w:sz w:val="28"/>
          <w:szCs w:val="28"/>
        </w:rPr>
        <w:t>заключается в том, что истец обязан дока</w:t>
      </w:r>
      <w:r w:rsidR="00C50CAF">
        <w:rPr>
          <w:rFonts w:ascii="Times New Roman" w:hAnsi="Times New Roman" w:cs="Times New Roman"/>
          <w:sz w:val="28"/>
          <w:szCs w:val="28"/>
        </w:rPr>
        <w:t xml:space="preserve">зать определенный объем фактов </w:t>
      </w:r>
      <w:r w:rsidR="00A00EF7" w:rsidRPr="008973D1">
        <w:rPr>
          <w:rFonts w:ascii="Times New Roman" w:hAnsi="Times New Roman" w:cs="Times New Roman"/>
          <w:sz w:val="28"/>
          <w:szCs w:val="28"/>
        </w:rPr>
        <w:t>еще до того</w:t>
      </w:r>
      <w:r w:rsidR="00C50CAF">
        <w:rPr>
          <w:rFonts w:ascii="Times New Roman" w:hAnsi="Times New Roman" w:cs="Times New Roman"/>
          <w:sz w:val="28"/>
          <w:szCs w:val="28"/>
        </w:rPr>
        <w:t>,</w:t>
      </w:r>
      <w:r w:rsidR="00A00EF7" w:rsidRPr="008973D1">
        <w:rPr>
          <w:rFonts w:ascii="Times New Roman" w:hAnsi="Times New Roman" w:cs="Times New Roman"/>
          <w:sz w:val="28"/>
          <w:szCs w:val="28"/>
        </w:rPr>
        <w:t xml:space="preserve"> как ответчику надо будет</w:t>
      </w:r>
      <w:r w:rsidR="00F12EEB" w:rsidRPr="008973D1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A00EF7" w:rsidRPr="008973D1">
        <w:rPr>
          <w:rFonts w:ascii="Times New Roman" w:hAnsi="Times New Roman" w:cs="Times New Roman"/>
          <w:sz w:val="28"/>
          <w:szCs w:val="28"/>
        </w:rPr>
        <w:t xml:space="preserve"> любые заявления. В противном случае </w:t>
      </w:r>
      <w:r w:rsidR="00C50CAF">
        <w:rPr>
          <w:rFonts w:ascii="Times New Roman" w:hAnsi="Times New Roman" w:cs="Times New Roman"/>
          <w:sz w:val="28"/>
          <w:szCs w:val="28"/>
        </w:rPr>
        <w:t>в иске будет отказано. О</w:t>
      </w:r>
      <w:r w:rsidR="00F12EEB" w:rsidRPr="008973D1">
        <w:rPr>
          <w:rFonts w:ascii="Times New Roman" w:hAnsi="Times New Roman" w:cs="Times New Roman"/>
          <w:sz w:val="28"/>
          <w:szCs w:val="28"/>
        </w:rPr>
        <w:t>бъем фактов зависит от основания иска и складывается в судебной практике. В российском праве наиболее близким институтом является предмет доказывания по делу, он определяется судом в начале рассмотрения каждого дела. В российском праве данный предмет доказывания является формально определенным только в рамках уголовного процесса, в то время как в гражданском и арбитражном процессе суд устанавливает предмет доказывания для каждого дела отдельно.</w:t>
      </w:r>
    </w:p>
    <w:p w:rsidR="00F018E0" w:rsidRPr="008973D1" w:rsidRDefault="008B65E5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Относительно элементов модели, автор указывает на некоторые существенные аспекты применения модели в области правовой аргументации.</w:t>
      </w:r>
    </w:p>
    <w:p w:rsidR="008B65E5" w:rsidRPr="008973D1" w:rsidRDefault="008B65E5" w:rsidP="008973D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3D1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в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правовой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аргументации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должны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быть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relevant </w:t>
      </w:r>
      <w:r w:rsidRPr="008973D1">
        <w:rPr>
          <w:rFonts w:ascii="Times New Roman" w:hAnsi="Times New Roman" w:cs="Times New Roman"/>
          <w:sz w:val="28"/>
          <w:szCs w:val="28"/>
          <w:lang w:val="en-US"/>
        </w:rPr>
        <w:t>to the issues</w:t>
      </w:r>
      <w:r w:rsidR="001839DA" w:rsidRPr="008973D1">
        <w:rPr>
          <w:rFonts w:ascii="Times New Roman" w:hAnsi="Times New Roman" w:cs="Times New Roman"/>
          <w:sz w:val="28"/>
          <w:szCs w:val="28"/>
          <w:lang w:val="en-US"/>
        </w:rPr>
        <w:t xml:space="preserve"> in the case,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material </w:t>
      </w:r>
      <w:r w:rsidRPr="008973D1">
        <w:rPr>
          <w:rFonts w:ascii="Times New Roman" w:hAnsi="Times New Roman" w:cs="Times New Roman"/>
          <w:sz w:val="28"/>
          <w:szCs w:val="28"/>
          <w:lang w:val="en-US"/>
        </w:rPr>
        <w:t>(or significant enoug</w:t>
      </w:r>
      <w:r w:rsidR="001839DA" w:rsidRPr="008973D1">
        <w:rPr>
          <w:rFonts w:ascii="Times New Roman" w:hAnsi="Times New Roman" w:cs="Times New Roman"/>
          <w:sz w:val="28"/>
          <w:szCs w:val="28"/>
          <w:lang w:val="en-US"/>
        </w:rPr>
        <w:t xml:space="preserve">h to warrant attention), and </w:t>
      </w:r>
      <w:r w:rsidRPr="008973D1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competent</w:t>
      </w:r>
      <w:r w:rsidRPr="008973D1">
        <w:rPr>
          <w:rFonts w:ascii="Times New Roman" w:hAnsi="Times New Roman" w:cs="Times New Roman"/>
          <w:sz w:val="28"/>
          <w:szCs w:val="28"/>
          <w:lang w:val="en-US"/>
        </w:rPr>
        <w:t>(or has the appearance of authenticity and is consistent with policy on</w:t>
      </w:r>
      <w:r w:rsidR="002E508F" w:rsidRPr="002E5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  <w:lang w:val="en-US"/>
        </w:rPr>
        <w:t>admissibility).</w:t>
      </w:r>
      <w:r w:rsidRPr="008973D1">
        <w:rPr>
          <w:rFonts w:ascii="Times New Roman" w:hAnsi="Times New Roman" w:cs="Times New Roman"/>
          <w:sz w:val="28"/>
          <w:szCs w:val="28"/>
        </w:rPr>
        <w:t>Т</w:t>
      </w:r>
      <w:r w:rsidRPr="001B6C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73D1">
        <w:rPr>
          <w:rFonts w:ascii="Times New Roman" w:hAnsi="Times New Roman" w:cs="Times New Roman"/>
          <w:sz w:val="28"/>
          <w:szCs w:val="28"/>
        </w:rPr>
        <w:t>е</w:t>
      </w:r>
      <w:r w:rsidRPr="001B6C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73D1">
        <w:rPr>
          <w:rFonts w:ascii="Times New Roman" w:hAnsi="Times New Roman" w:cs="Times New Roman"/>
          <w:sz w:val="28"/>
          <w:szCs w:val="28"/>
        </w:rPr>
        <w:t>относимыми</w:t>
      </w:r>
      <w:r w:rsidRPr="001B6C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973D1">
        <w:rPr>
          <w:rFonts w:ascii="Times New Roman" w:hAnsi="Times New Roman" w:cs="Times New Roman"/>
          <w:sz w:val="28"/>
          <w:szCs w:val="28"/>
        </w:rPr>
        <w:t>допустимыми</w:t>
      </w:r>
      <w:r w:rsidRPr="001B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и</w:t>
      </w:r>
      <w:r w:rsidRPr="001B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73D1">
        <w:rPr>
          <w:rFonts w:ascii="Times New Roman" w:hAnsi="Times New Roman" w:cs="Times New Roman"/>
          <w:sz w:val="28"/>
          <w:szCs w:val="28"/>
        </w:rPr>
        <w:t>существенными</w:t>
      </w:r>
      <w:r w:rsidRPr="001B6C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5E5" w:rsidRPr="008973D1" w:rsidRDefault="008B65E5" w:rsidP="008973D1">
      <w:pPr>
        <w:pStyle w:val="a3"/>
        <w:numPr>
          <w:ilvl w:val="0"/>
          <w:numId w:val="6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Показатель модальности любого тезиса используется в 2 случаях: а) показать</w:t>
      </w:r>
      <w:r w:rsidR="00A60BEC" w:rsidRPr="008973D1">
        <w:rPr>
          <w:rFonts w:ascii="Times New Roman" w:hAnsi="Times New Roman" w:cs="Times New Roman"/>
          <w:sz w:val="28"/>
          <w:szCs w:val="28"/>
        </w:rPr>
        <w:t>,</w:t>
      </w:r>
      <w:r w:rsidRPr="008973D1">
        <w:rPr>
          <w:rFonts w:ascii="Times New Roman" w:hAnsi="Times New Roman" w:cs="Times New Roman"/>
          <w:sz w:val="28"/>
          <w:szCs w:val="28"/>
        </w:rPr>
        <w:t xml:space="preserve"> насколько хороши доказательства; б) отразить ограничения используемых норм права. </w:t>
      </w:r>
      <w:r w:rsidR="00A60BEC" w:rsidRPr="008973D1">
        <w:rPr>
          <w:rFonts w:ascii="Times New Roman" w:hAnsi="Times New Roman" w:cs="Times New Roman"/>
          <w:sz w:val="28"/>
          <w:szCs w:val="28"/>
        </w:rPr>
        <w:t>Их же нет в р</w:t>
      </w:r>
      <w:r w:rsidR="002E508F">
        <w:rPr>
          <w:rFonts w:ascii="Times New Roman" w:hAnsi="Times New Roman" w:cs="Times New Roman"/>
          <w:sz w:val="28"/>
          <w:szCs w:val="28"/>
        </w:rPr>
        <w:t>оссийских судебных решениях? Он</w:t>
      </w:r>
      <w:r w:rsidR="00A60BEC" w:rsidRPr="008973D1">
        <w:rPr>
          <w:rFonts w:ascii="Times New Roman" w:hAnsi="Times New Roman" w:cs="Times New Roman"/>
          <w:sz w:val="28"/>
          <w:szCs w:val="28"/>
        </w:rPr>
        <w:t>и только для сторон</w:t>
      </w:r>
    </w:p>
    <w:p w:rsidR="00E92AAD" w:rsidRPr="008973D1" w:rsidRDefault="00E92AAD" w:rsidP="008973D1">
      <w:pPr>
        <w:pStyle w:val="a3"/>
        <w:numPr>
          <w:ilvl w:val="0"/>
          <w:numId w:val="6"/>
        </w:num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3D1">
        <w:rPr>
          <w:rFonts w:ascii="Times New Roman" w:hAnsi="Times New Roman" w:cs="Times New Roman"/>
          <w:sz w:val="28"/>
          <w:szCs w:val="28"/>
        </w:rPr>
        <w:t>Судебный процесс предполагает систематичное выражение опровержений (</w:t>
      </w:r>
      <w:r w:rsidRPr="008973D1">
        <w:rPr>
          <w:rFonts w:ascii="Times New Roman" w:hAnsi="Times New Roman" w:cs="Times New Roman"/>
          <w:sz w:val="28"/>
          <w:szCs w:val="28"/>
          <w:lang w:val="en-US"/>
        </w:rPr>
        <w:t>rebuttals</w:t>
      </w:r>
      <w:r w:rsidRPr="008973D1">
        <w:rPr>
          <w:rFonts w:ascii="Times New Roman" w:hAnsi="Times New Roman" w:cs="Times New Roman"/>
          <w:sz w:val="28"/>
          <w:szCs w:val="28"/>
        </w:rPr>
        <w:t>) сторонами. Так же, опровержения могут выражаться в виде особого мнения судьи.</w:t>
      </w:r>
    </w:p>
    <w:p w:rsidR="008B65E5" w:rsidRPr="008973D1" w:rsidRDefault="008B65E5" w:rsidP="008973D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338" w:rsidRPr="008973D1" w:rsidRDefault="00177338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338" w:rsidRPr="001B6C77" w:rsidRDefault="00177338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338" w:rsidRPr="008973D1" w:rsidRDefault="00177338" w:rsidP="00897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77338" w:rsidRPr="008973D1" w:rsidSect="00CF11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AA7"/>
    <w:multiLevelType w:val="hybridMultilevel"/>
    <w:tmpl w:val="61240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FAE"/>
    <w:multiLevelType w:val="hybridMultilevel"/>
    <w:tmpl w:val="3A12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9C8"/>
    <w:multiLevelType w:val="hybridMultilevel"/>
    <w:tmpl w:val="BC06A460"/>
    <w:lvl w:ilvl="0" w:tplc="FB0C992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B7757"/>
    <w:multiLevelType w:val="hybridMultilevel"/>
    <w:tmpl w:val="AED8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F45AA"/>
    <w:multiLevelType w:val="hybridMultilevel"/>
    <w:tmpl w:val="FF9C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179A"/>
    <w:multiLevelType w:val="hybridMultilevel"/>
    <w:tmpl w:val="BAC2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1E09"/>
    <w:rsid w:val="0000382B"/>
    <w:rsid w:val="00004F53"/>
    <w:rsid w:val="00057826"/>
    <w:rsid w:val="0008638F"/>
    <w:rsid w:val="0010021A"/>
    <w:rsid w:val="0011142B"/>
    <w:rsid w:val="0013272B"/>
    <w:rsid w:val="00143292"/>
    <w:rsid w:val="00162C01"/>
    <w:rsid w:val="00177338"/>
    <w:rsid w:val="001839DA"/>
    <w:rsid w:val="001B6C77"/>
    <w:rsid w:val="001C2592"/>
    <w:rsid w:val="001E479A"/>
    <w:rsid w:val="00275C86"/>
    <w:rsid w:val="00285611"/>
    <w:rsid w:val="002D741B"/>
    <w:rsid w:val="002E508F"/>
    <w:rsid w:val="0030080A"/>
    <w:rsid w:val="00321703"/>
    <w:rsid w:val="00396560"/>
    <w:rsid w:val="003D01C2"/>
    <w:rsid w:val="00407D2E"/>
    <w:rsid w:val="004177DC"/>
    <w:rsid w:val="0042103B"/>
    <w:rsid w:val="00447A52"/>
    <w:rsid w:val="00457133"/>
    <w:rsid w:val="00497745"/>
    <w:rsid w:val="004A2D58"/>
    <w:rsid w:val="004A4BD3"/>
    <w:rsid w:val="004D41B4"/>
    <w:rsid w:val="005069CF"/>
    <w:rsid w:val="00540341"/>
    <w:rsid w:val="00556ACD"/>
    <w:rsid w:val="00580F28"/>
    <w:rsid w:val="0058668B"/>
    <w:rsid w:val="005F24A0"/>
    <w:rsid w:val="006262C9"/>
    <w:rsid w:val="00643518"/>
    <w:rsid w:val="006567C0"/>
    <w:rsid w:val="006578FA"/>
    <w:rsid w:val="006729C7"/>
    <w:rsid w:val="00680504"/>
    <w:rsid w:val="00690E89"/>
    <w:rsid w:val="006C67A9"/>
    <w:rsid w:val="006D5517"/>
    <w:rsid w:val="006D7295"/>
    <w:rsid w:val="006E3702"/>
    <w:rsid w:val="006E78D0"/>
    <w:rsid w:val="00713564"/>
    <w:rsid w:val="00773F7A"/>
    <w:rsid w:val="00795AB6"/>
    <w:rsid w:val="007A78AF"/>
    <w:rsid w:val="007C4D0A"/>
    <w:rsid w:val="007D4AA8"/>
    <w:rsid w:val="007E2E0D"/>
    <w:rsid w:val="008276B2"/>
    <w:rsid w:val="00837B9A"/>
    <w:rsid w:val="00841459"/>
    <w:rsid w:val="0084161D"/>
    <w:rsid w:val="00845375"/>
    <w:rsid w:val="00882707"/>
    <w:rsid w:val="00893242"/>
    <w:rsid w:val="008973D1"/>
    <w:rsid w:val="008A592E"/>
    <w:rsid w:val="008B65E5"/>
    <w:rsid w:val="00952BE5"/>
    <w:rsid w:val="00961FF2"/>
    <w:rsid w:val="00981F75"/>
    <w:rsid w:val="00993D35"/>
    <w:rsid w:val="009A4704"/>
    <w:rsid w:val="009D487A"/>
    <w:rsid w:val="009E3A4A"/>
    <w:rsid w:val="009E42D9"/>
    <w:rsid w:val="00A00EF7"/>
    <w:rsid w:val="00A60BEC"/>
    <w:rsid w:val="00A8610C"/>
    <w:rsid w:val="00AC6FC5"/>
    <w:rsid w:val="00AD49B4"/>
    <w:rsid w:val="00AE54BC"/>
    <w:rsid w:val="00B33AA4"/>
    <w:rsid w:val="00B4223A"/>
    <w:rsid w:val="00B54FDD"/>
    <w:rsid w:val="00B61BB1"/>
    <w:rsid w:val="00B745EB"/>
    <w:rsid w:val="00B86398"/>
    <w:rsid w:val="00B94573"/>
    <w:rsid w:val="00BB2CE7"/>
    <w:rsid w:val="00BB3320"/>
    <w:rsid w:val="00C323D4"/>
    <w:rsid w:val="00C35A91"/>
    <w:rsid w:val="00C4283F"/>
    <w:rsid w:val="00C50CAF"/>
    <w:rsid w:val="00C91878"/>
    <w:rsid w:val="00CC6CDA"/>
    <w:rsid w:val="00CE4944"/>
    <w:rsid w:val="00CE7F60"/>
    <w:rsid w:val="00CF1185"/>
    <w:rsid w:val="00CF1D93"/>
    <w:rsid w:val="00D62771"/>
    <w:rsid w:val="00D81EF6"/>
    <w:rsid w:val="00D94384"/>
    <w:rsid w:val="00DB2AEE"/>
    <w:rsid w:val="00DB40AB"/>
    <w:rsid w:val="00DE629C"/>
    <w:rsid w:val="00DF7863"/>
    <w:rsid w:val="00E41988"/>
    <w:rsid w:val="00E66752"/>
    <w:rsid w:val="00E75574"/>
    <w:rsid w:val="00E92AAD"/>
    <w:rsid w:val="00E932E1"/>
    <w:rsid w:val="00EE71BA"/>
    <w:rsid w:val="00EF3E7A"/>
    <w:rsid w:val="00F018E0"/>
    <w:rsid w:val="00F12EEB"/>
    <w:rsid w:val="00F23705"/>
    <w:rsid w:val="00F427B2"/>
    <w:rsid w:val="00F5131F"/>
    <w:rsid w:val="00F92A68"/>
    <w:rsid w:val="00FB1FBE"/>
    <w:rsid w:val="00FC55BD"/>
    <w:rsid w:val="00FD1E09"/>
    <w:rsid w:val="00FD77A9"/>
    <w:rsid w:val="00FE4B81"/>
    <w:rsid w:val="00FF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MAMP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Eremeeva</dc:creator>
  <cp:lastModifiedBy>Антон</cp:lastModifiedBy>
  <cp:revision>9</cp:revision>
  <dcterms:created xsi:type="dcterms:W3CDTF">2013-11-06T18:56:00Z</dcterms:created>
  <dcterms:modified xsi:type="dcterms:W3CDTF">2013-12-07T22:50:00Z</dcterms:modified>
</cp:coreProperties>
</file>