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6D" w:rsidRPr="003A3EDB" w:rsidRDefault="0044616D" w:rsidP="0044616D">
      <w:pPr>
        <w:pStyle w:val="a4"/>
        <w:shd w:val="clear" w:color="auto" w:fill="FFFFFF"/>
        <w:spacing w:before="0" w:beforeAutospacing="0" w:after="300" w:afterAutospacing="0" w:line="302" w:lineRule="atLeast"/>
        <w:ind w:left="-1276" w:firstLine="450"/>
        <w:jc w:val="right"/>
        <w:rPr>
          <w:sz w:val="22"/>
          <w:szCs w:val="22"/>
        </w:rPr>
      </w:pPr>
      <w:proofErr w:type="spellStart"/>
      <w:r w:rsidRPr="003A3EDB">
        <w:rPr>
          <w:rFonts w:eastAsia="MS Mincho"/>
          <w:b/>
          <w:sz w:val="22"/>
          <w:szCs w:val="22"/>
        </w:rPr>
        <w:t>Арзамасов</w:t>
      </w:r>
      <w:proofErr w:type="spellEnd"/>
      <w:r w:rsidRPr="003A3EDB">
        <w:rPr>
          <w:rFonts w:eastAsia="MS Mincho"/>
          <w:b/>
          <w:sz w:val="22"/>
          <w:szCs w:val="22"/>
        </w:rPr>
        <w:t xml:space="preserve"> Ю.Г.  </w:t>
      </w:r>
    </w:p>
    <w:p w:rsidR="0044616D" w:rsidRPr="003A3EDB" w:rsidRDefault="0044616D" w:rsidP="0044616D">
      <w:pPr>
        <w:spacing w:after="0" w:line="360" w:lineRule="auto"/>
        <w:jc w:val="center"/>
        <w:rPr>
          <w:rFonts w:ascii="Times New Roman" w:hAnsi="Times New Roman" w:cs="Times New Roman"/>
          <w:b/>
        </w:rPr>
      </w:pPr>
      <w:r w:rsidRPr="003A3EDB">
        <w:rPr>
          <w:rFonts w:ascii="Times New Roman" w:hAnsi="Times New Roman" w:cs="Times New Roman"/>
          <w:b/>
        </w:rPr>
        <w:t>Особенности оценки законов в условиях конвергенции</w:t>
      </w:r>
    </w:p>
    <w:p w:rsidR="0044616D" w:rsidRPr="003A3EDB" w:rsidRDefault="0044616D" w:rsidP="0044616D">
      <w:pPr>
        <w:pStyle w:val="aa"/>
        <w:ind w:left="6372"/>
        <w:rPr>
          <w:rFonts w:ascii="Times New Roman" w:eastAsia="MS Mincho" w:hAnsi="Times New Roman"/>
          <w:b/>
          <w:sz w:val="22"/>
          <w:szCs w:val="22"/>
        </w:rPr>
      </w:pPr>
    </w:p>
    <w:p w:rsidR="0044616D" w:rsidRPr="003A3EDB" w:rsidRDefault="0044616D" w:rsidP="0044616D">
      <w:pPr>
        <w:spacing w:after="0" w:line="360" w:lineRule="auto"/>
        <w:jc w:val="center"/>
      </w:pPr>
    </w:p>
    <w:p w:rsidR="0044616D" w:rsidRPr="003A3EDB" w:rsidRDefault="0044616D" w:rsidP="0044616D">
      <w:pPr>
        <w:spacing w:after="0" w:line="360" w:lineRule="auto"/>
        <w:ind w:firstLine="708"/>
        <w:jc w:val="both"/>
        <w:rPr>
          <w:rFonts w:ascii="Times New Roman" w:hAnsi="Times New Roman" w:cs="Times New Roman"/>
        </w:rPr>
      </w:pPr>
      <w:r w:rsidRPr="003A3EDB">
        <w:rPr>
          <w:rFonts w:ascii="Times New Roman" w:hAnsi="Times New Roman" w:cs="Times New Roman"/>
        </w:rPr>
        <w:t xml:space="preserve">Процессы глобализации в настоящее время распространяют свое влияние, не только на экономику, науку, культуру, но и на право. </w:t>
      </w:r>
    </w:p>
    <w:p w:rsidR="0044616D" w:rsidRPr="003A3EDB" w:rsidRDefault="0044616D" w:rsidP="0044616D">
      <w:pPr>
        <w:spacing w:after="0" w:line="360" w:lineRule="auto"/>
        <w:ind w:firstLine="708"/>
        <w:jc w:val="both"/>
        <w:rPr>
          <w:rFonts w:ascii="Times New Roman" w:hAnsi="Times New Roman" w:cs="Times New Roman"/>
        </w:rPr>
      </w:pPr>
      <w:r w:rsidRPr="003A3EDB">
        <w:rPr>
          <w:rFonts w:ascii="Times New Roman" w:hAnsi="Times New Roman" w:cs="Times New Roman"/>
        </w:rPr>
        <w:t xml:space="preserve">Однако изначально данный термин в России стал применяться в сфере политики. </w:t>
      </w:r>
      <w:proofErr w:type="gramStart"/>
      <w:r w:rsidRPr="003A3EDB">
        <w:rPr>
          <w:rFonts w:ascii="Times New Roman" w:hAnsi="Times New Roman" w:cs="Times New Roman"/>
        </w:rPr>
        <w:t>Так, например, представитель  гуманитарного направления конвергенции академик А.Д. Сахаров понимал  под конвергенцией сближение двух политических систем - социалистической и капиталистической, связанное с заимствованием положительных институтов.</w:t>
      </w:r>
      <w:proofErr w:type="gramEnd"/>
      <w:r w:rsidRPr="003A3EDB">
        <w:rPr>
          <w:rFonts w:ascii="Times New Roman" w:hAnsi="Times New Roman" w:cs="Times New Roman"/>
        </w:rPr>
        <w:t xml:space="preserve"> Примечательно, что в заключени</w:t>
      </w:r>
      <w:proofErr w:type="gramStart"/>
      <w:r w:rsidRPr="003A3EDB">
        <w:rPr>
          <w:rFonts w:ascii="Times New Roman" w:hAnsi="Times New Roman" w:cs="Times New Roman"/>
        </w:rPr>
        <w:t>и</w:t>
      </w:r>
      <w:proofErr w:type="gramEnd"/>
      <w:r w:rsidRPr="003A3EDB">
        <w:rPr>
          <w:rFonts w:ascii="Times New Roman" w:hAnsi="Times New Roman" w:cs="Times New Roman"/>
        </w:rPr>
        <w:t xml:space="preserve"> своей статьи «Конвергенция, мирное сосуществование» А.Д. Сахаров подчеркивал, что «… конвергенция – реально происходящий исторический процесс сближения капиталистической и социалистической мировых систем, осуществляющийся в результате встречных плюралистических изменений в экономической, политической, социальной и идеологической сферах» [7].</w:t>
      </w:r>
    </w:p>
    <w:p w:rsidR="0044616D" w:rsidRPr="003A3EDB" w:rsidRDefault="0044616D" w:rsidP="0044616D">
      <w:pPr>
        <w:spacing w:after="0" w:line="360" w:lineRule="auto"/>
        <w:ind w:firstLine="708"/>
        <w:jc w:val="both"/>
        <w:rPr>
          <w:rFonts w:ascii="Times New Roman" w:hAnsi="Times New Roman" w:cs="Times New Roman"/>
        </w:rPr>
      </w:pPr>
      <w:r w:rsidRPr="003A3EDB">
        <w:rPr>
          <w:rFonts w:ascii="Times New Roman" w:hAnsi="Times New Roman" w:cs="Times New Roman"/>
        </w:rPr>
        <w:t xml:space="preserve">В процесс конвергенции попадает и право, как регулятор с мощным социальным потенциалом и инструментарием, которое не может оставаться  </w:t>
      </w:r>
      <w:proofErr w:type="gramStart"/>
      <w:r w:rsidRPr="003A3EDB">
        <w:rPr>
          <w:rFonts w:ascii="Times New Roman" w:hAnsi="Times New Roman" w:cs="Times New Roman"/>
        </w:rPr>
        <w:t>в не</w:t>
      </w:r>
      <w:proofErr w:type="gramEnd"/>
      <w:r w:rsidRPr="003A3EDB">
        <w:rPr>
          <w:rFonts w:ascii="Times New Roman" w:hAnsi="Times New Roman" w:cs="Times New Roman"/>
        </w:rPr>
        <w:t xml:space="preserve"> других процессов в социуме (экономических, политических, информационных и т.д.). </w:t>
      </w:r>
    </w:p>
    <w:p w:rsidR="0044616D" w:rsidRPr="003A3EDB" w:rsidRDefault="0044616D" w:rsidP="0044616D">
      <w:pPr>
        <w:spacing w:after="0" w:line="360" w:lineRule="auto"/>
        <w:ind w:firstLine="708"/>
        <w:jc w:val="both"/>
        <w:rPr>
          <w:rFonts w:ascii="Times New Roman" w:hAnsi="Times New Roman" w:cs="Times New Roman"/>
        </w:rPr>
      </w:pPr>
      <w:r w:rsidRPr="003A3EDB">
        <w:rPr>
          <w:rFonts w:ascii="Times New Roman" w:hAnsi="Times New Roman" w:cs="Times New Roman"/>
        </w:rPr>
        <w:t xml:space="preserve">В современных реалиях вопрос о правовой конвергенции не мог не найти свое отражение в юридической науке. </w:t>
      </w:r>
      <w:proofErr w:type="gramStart"/>
      <w:r w:rsidRPr="003A3EDB">
        <w:rPr>
          <w:rFonts w:ascii="Times New Roman" w:hAnsi="Times New Roman" w:cs="Times New Roman"/>
        </w:rPr>
        <w:t xml:space="preserve">Так, например, О.Д. Третьякова в своем исследовании определила юридическую конвергенцию, как «процесс взаимодействия элементов внутри системы права, права и иных регуляторов отношений в обществе, а также правовых систем различных государств, характеризующийся сближением, увеличением количества связей между элементами сближающихся объектов и определенной степенью согласованности воздействия этих элементов на общественные отношения» [3, </w:t>
      </w:r>
      <w:r w:rsidRPr="003A3EDB">
        <w:rPr>
          <w:rFonts w:ascii="Times New Roman" w:hAnsi="Times New Roman" w:cs="Times New Roman"/>
          <w:lang w:val="en-US"/>
        </w:rPr>
        <w:t>c</w:t>
      </w:r>
      <w:r w:rsidRPr="003A3EDB">
        <w:rPr>
          <w:rFonts w:ascii="Times New Roman" w:hAnsi="Times New Roman" w:cs="Times New Roman"/>
        </w:rPr>
        <w:t xml:space="preserve">. 8]. </w:t>
      </w:r>
      <w:proofErr w:type="gramEnd"/>
    </w:p>
    <w:p w:rsidR="0044616D" w:rsidRPr="003A3EDB" w:rsidRDefault="0044616D" w:rsidP="0044616D">
      <w:pPr>
        <w:spacing w:after="0" w:line="360" w:lineRule="auto"/>
        <w:ind w:firstLine="708"/>
        <w:jc w:val="both"/>
        <w:rPr>
          <w:rFonts w:ascii="Times New Roman" w:hAnsi="Times New Roman" w:cs="Times New Roman"/>
        </w:rPr>
      </w:pPr>
      <w:r w:rsidRPr="003A3EDB">
        <w:rPr>
          <w:rFonts w:ascii="Times New Roman" w:hAnsi="Times New Roman" w:cs="Times New Roman"/>
        </w:rPr>
        <w:t xml:space="preserve">Актуализация правовой конвергенции в России в настоящее время обусловлена разными факторами. </w:t>
      </w:r>
      <w:proofErr w:type="gramStart"/>
      <w:r w:rsidRPr="003A3EDB">
        <w:rPr>
          <w:rFonts w:ascii="Times New Roman" w:hAnsi="Times New Roman" w:cs="Times New Roman"/>
        </w:rPr>
        <w:t>Важное значение</w:t>
      </w:r>
      <w:proofErr w:type="gramEnd"/>
      <w:r w:rsidRPr="003A3EDB">
        <w:rPr>
          <w:rFonts w:ascii="Times New Roman" w:hAnsi="Times New Roman" w:cs="Times New Roman"/>
        </w:rPr>
        <w:t xml:space="preserve"> здесь играют, конечно, экономические отношения, связанные с экономической интеграцией различных стран, с нахождением необходимых целесообразных путей, в том числе и правовых, и обусловленных правом, для преодоления «падения» рубля, инфляции, экономического кризиса. </w:t>
      </w:r>
      <w:r w:rsidRPr="003A3EDB">
        <w:rPr>
          <w:rFonts w:ascii="Times New Roman" w:hAnsi="Times New Roman" w:cs="Times New Roman"/>
        </w:rPr>
        <w:tab/>
        <w:t xml:space="preserve">Определенная конвергенция наблюдается сейчас в сфере принятия управленческих решений посредством современных регуляторов в форме международных и внутригосударственных договоров, а также в использовании модельных законов. </w:t>
      </w:r>
    </w:p>
    <w:p w:rsidR="0044616D" w:rsidRPr="003A3EDB" w:rsidRDefault="0044616D" w:rsidP="0044616D">
      <w:pPr>
        <w:spacing w:after="0" w:line="360" w:lineRule="auto"/>
        <w:ind w:firstLine="708"/>
        <w:jc w:val="both"/>
        <w:rPr>
          <w:rFonts w:ascii="Times New Roman" w:hAnsi="Times New Roman" w:cs="Times New Roman"/>
        </w:rPr>
      </w:pPr>
      <w:r w:rsidRPr="003A3EDB">
        <w:rPr>
          <w:rFonts w:ascii="Times New Roman" w:hAnsi="Times New Roman" w:cs="Times New Roman"/>
        </w:rPr>
        <w:t xml:space="preserve">Процессы правовой конвергенции проявляются и в унификации применяемых   юридических конструкций федеральных законов. Так, например, в России все чаще применяются юридические конструкции федеральных законов и подзаконных нормативных правовых актов, составленных четко по американскому образцу, структура которых начинается с перечня используемых в законе понятий. Ярким примером здесь может служить Федеральный закон от </w:t>
      </w:r>
      <w:r w:rsidRPr="003A3EDB">
        <w:rPr>
          <w:rFonts w:ascii="Times New Roman" w:hAnsi="Times New Roman" w:cs="Times New Roman"/>
        </w:rPr>
        <w:lastRenderedPageBreak/>
        <w:t xml:space="preserve">06.10.2003 № 131-ФЗ (ред. от 14.10.2014) «Об общих принципах организации местного самоуправления в Российской Федерации». </w:t>
      </w:r>
    </w:p>
    <w:p w:rsidR="0044616D" w:rsidRPr="003A3EDB" w:rsidRDefault="0044616D" w:rsidP="0044616D">
      <w:pPr>
        <w:spacing w:after="0" w:line="360" w:lineRule="auto"/>
        <w:ind w:firstLine="708"/>
        <w:jc w:val="both"/>
        <w:rPr>
          <w:rFonts w:ascii="Times New Roman" w:hAnsi="Times New Roman" w:cs="Times New Roman"/>
        </w:rPr>
      </w:pPr>
      <w:r w:rsidRPr="003A3EDB">
        <w:rPr>
          <w:rFonts w:ascii="Times New Roman" w:hAnsi="Times New Roman" w:cs="Times New Roman"/>
        </w:rPr>
        <w:t xml:space="preserve"> Для уяснения смысла  таких актов субъекту правовых отношений необходимо сначала разобраться с содержанием целого ряда используемых в законе понятий.  Удобно ли это </w:t>
      </w:r>
      <w:proofErr w:type="spellStart"/>
      <w:r w:rsidRPr="003A3EDB">
        <w:rPr>
          <w:rFonts w:ascii="Times New Roman" w:hAnsi="Times New Roman" w:cs="Times New Roman"/>
        </w:rPr>
        <w:t>правоприменителю</w:t>
      </w:r>
      <w:proofErr w:type="spellEnd"/>
      <w:r w:rsidRPr="003A3EDB">
        <w:rPr>
          <w:rFonts w:ascii="Times New Roman" w:hAnsi="Times New Roman" w:cs="Times New Roman"/>
        </w:rPr>
        <w:t xml:space="preserve">, или нет? Покажет время! </w:t>
      </w:r>
    </w:p>
    <w:p w:rsidR="0044616D" w:rsidRPr="003A3EDB" w:rsidRDefault="0044616D" w:rsidP="0044616D">
      <w:pPr>
        <w:spacing w:after="0" w:line="360" w:lineRule="auto"/>
        <w:ind w:firstLine="708"/>
        <w:jc w:val="both"/>
        <w:rPr>
          <w:rFonts w:ascii="Times New Roman" w:hAnsi="Times New Roman" w:cs="Times New Roman"/>
        </w:rPr>
      </w:pPr>
      <w:r w:rsidRPr="003A3EDB">
        <w:rPr>
          <w:rFonts w:ascii="Times New Roman" w:hAnsi="Times New Roman" w:cs="Times New Roman"/>
        </w:rPr>
        <w:t xml:space="preserve">С другой стороны, мы видим, что в континентальной Европе широкое распространение имею кодексы, написанные </w:t>
      </w:r>
      <w:proofErr w:type="spellStart"/>
      <w:r w:rsidRPr="003A3EDB">
        <w:rPr>
          <w:rFonts w:ascii="Times New Roman" w:hAnsi="Times New Roman" w:cs="Times New Roman"/>
        </w:rPr>
        <w:t>пандектным</w:t>
      </w:r>
      <w:proofErr w:type="spellEnd"/>
      <w:r w:rsidRPr="003A3EDB">
        <w:rPr>
          <w:rFonts w:ascii="Times New Roman" w:hAnsi="Times New Roman" w:cs="Times New Roman"/>
        </w:rPr>
        <w:t xml:space="preserve"> способом, который предполагает, что юридическая конструкция кодекса состоит из взаимосвязанных двух частей – общей и особенной. </w:t>
      </w:r>
    </w:p>
    <w:p w:rsidR="0044616D" w:rsidRPr="003A3EDB" w:rsidRDefault="0044616D" w:rsidP="0044616D">
      <w:pPr>
        <w:spacing w:after="0" w:line="360" w:lineRule="auto"/>
        <w:jc w:val="both"/>
        <w:rPr>
          <w:rFonts w:ascii="Times New Roman" w:hAnsi="Times New Roman" w:cs="Times New Roman"/>
        </w:rPr>
      </w:pPr>
      <w:r w:rsidRPr="003A3EDB">
        <w:rPr>
          <w:rFonts w:ascii="Times New Roman" w:hAnsi="Times New Roman" w:cs="Times New Roman"/>
        </w:rPr>
        <w:tab/>
        <w:t>Что касается типов юридической деятельности, то здесь всегда была большая разница в работе высших судебных инстанций стран, входящих в романо-германскую и англосаксонскую правовую семью. Но и здесь мы видим «следы» конвергенции, например, введение суда присяжных в России и в других странах.</w:t>
      </w:r>
    </w:p>
    <w:p w:rsidR="0044616D" w:rsidRPr="003A3EDB" w:rsidRDefault="0044616D" w:rsidP="0044616D">
      <w:pPr>
        <w:spacing w:line="360" w:lineRule="auto"/>
        <w:ind w:firstLine="708"/>
        <w:jc w:val="both"/>
        <w:rPr>
          <w:rFonts w:ascii="Times New Roman" w:hAnsi="Times New Roman" w:cs="Times New Roman"/>
        </w:rPr>
      </w:pPr>
      <w:r w:rsidRPr="003A3EDB">
        <w:rPr>
          <w:rFonts w:ascii="Times New Roman" w:hAnsi="Times New Roman" w:cs="Times New Roman"/>
        </w:rPr>
        <w:t xml:space="preserve">Политологи считают, что конвергенция затронула Россию и другие страны, бывшие республики СССР, главным образом в 90-ее гг. прошлого столетия. Однако, как справедливо указал в своем монографическом исследовании В.Д. </w:t>
      </w:r>
      <w:proofErr w:type="spellStart"/>
      <w:r w:rsidRPr="003A3EDB">
        <w:rPr>
          <w:rFonts w:ascii="Times New Roman" w:hAnsi="Times New Roman" w:cs="Times New Roman"/>
        </w:rPr>
        <w:t>Зорькин</w:t>
      </w:r>
      <w:proofErr w:type="spellEnd"/>
      <w:r w:rsidRPr="003A3EDB">
        <w:rPr>
          <w:rFonts w:ascii="Times New Roman" w:hAnsi="Times New Roman" w:cs="Times New Roman"/>
        </w:rPr>
        <w:t>, «западный» и «восточный» блоки прошедшей биполярной эпохи в своей конкуренции очень многому учились друг у друга, в том числе в сфере генеральных ценностей» [2, с.115].</w:t>
      </w:r>
    </w:p>
    <w:p w:rsidR="0044616D" w:rsidRPr="003A3EDB" w:rsidRDefault="0044616D" w:rsidP="0044616D">
      <w:pPr>
        <w:spacing w:line="360" w:lineRule="auto"/>
        <w:ind w:firstLine="708"/>
        <w:jc w:val="both"/>
        <w:rPr>
          <w:rFonts w:ascii="Times New Roman" w:hAnsi="Times New Roman" w:cs="Times New Roman"/>
        </w:rPr>
      </w:pPr>
      <w:r w:rsidRPr="003A3EDB">
        <w:rPr>
          <w:rFonts w:ascii="Times New Roman" w:hAnsi="Times New Roman" w:cs="Times New Roman"/>
          <w:snapToGrid w:val="0"/>
        </w:rPr>
        <w:t xml:space="preserve">Актуальность проблемы заключается и в технологиях, применяемых к оценке законов.  </w:t>
      </w:r>
      <w:r w:rsidRPr="003A3EDB">
        <w:rPr>
          <w:rFonts w:ascii="Times New Roman" w:hAnsi="Times New Roman" w:cs="Times New Roman"/>
        </w:rPr>
        <w:t xml:space="preserve">Данные проблемы явились предметом серьезного обсуждения на Международном семинаре «Оценка законов и эффективности их принятия», организованном и проведенном Государственной Думой Федерального Собрания Российской Федерации в декабре 2002 года в г. Рязани. При чем, этот форум проходил под реализацией концепта приоритета прав и свобод человека и гражданина. Профессор из Швейцарии Л. Мадер в своем выступлении на этом семинаре предложил понимать под оценкой законов анализ и определение влияния законодательства [7, с.32]. </w:t>
      </w:r>
    </w:p>
    <w:p w:rsidR="0044616D" w:rsidRPr="003A3EDB" w:rsidRDefault="0044616D" w:rsidP="0044616D">
      <w:pPr>
        <w:spacing w:line="360" w:lineRule="auto"/>
        <w:ind w:firstLine="708"/>
        <w:jc w:val="both"/>
        <w:rPr>
          <w:rFonts w:ascii="Times New Roman" w:hAnsi="Times New Roman" w:cs="Times New Roman"/>
          <w:bCs/>
          <w:iCs/>
        </w:rPr>
      </w:pPr>
      <w:r w:rsidRPr="003A3EDB">
        <w:rPr>
          <w:rFonts w:ascii="Times New Roman" w:hAnsi="Times New Roman" w:cs="Times New Roman"/>
        </w:rPr>
        <w:t xml:space="preserve">Сегодня в  каждой отдельной стране оценка законов имеет свои характерные </w:t>
      </w:r>
      <w:proofErr w:type="gramStart"/>
      <w:r w:rsidRPr="003A3EDB">
        <w:rPr>
          <w:rFonts w:ascii="Times New Roman" w:hAnsi="Times New Roman" w:cs="Times New Roman"/>
        </w:rPr>
        <w:t>особенности</w:t>
      </w:r>
      <w:proofErr w:type="gramEnd"/>
      <w:r w:rsidRPr="003A3EDB">
        <w:rPr>
          <w:rFonts w:ascii="Times New Roman" w:hAnsi="Times New Roman" w:cs="Times New Roman"/>
        </w:rPr>
        <w:t xml:space="preserve"> и даже свое название. К примеру, в Туркменистане она называется «о</w:t>
      </w:r>
      <w:r w:rsidRPr="003A3EDB">
        <w:rPr>
          <w:rFonts w:ascii="Times New Roman" w:hAnsi="Times New Roman" w:cs="Times New Roman"/>
          <w:bCs/>
        </w:rPr>
        <w:t>ценка результатов законотворчества», под которой там понимают «</w:t>
      </w:r>
      <w:r w:rsidRPr="003A3EDB">
        <w:rPr>
          <w:rFonts w:ascii="Times New Roman" w:hAnsi="Times New Roman" w:cs="Times New Roman"/>
          <w:bCs/>
          <w:iCs/>
        </w:rPr>
        <w:t xml:space="preserve">анализ результатов создания (изменения, отмены) нормативных правовых актов, имеющий целью точное установление характера последствий произведенных изменений законодательства для системы общественных отношений» [4, с.99]. </w:t>
      </w:r>
    </w:p>
    <w:p w:rsidR="0044616D" w:rsidRPr="003A3EDB" w:rsidRDefault="0044616D" w:rsidP="0044616D">
      <w:pPr>
        <w:spacing w:line="360" w:lineRule="auto"/>
        <w:ind w:firstLine="708"/>
        <w:jc w:val="both"/>
        <w:rPr>
          <w:rFonts w:ascii="Times New Roman" w:hAnsi="Times New Roman" w:cs="Times New Roman"/>
        </w:rPr>
      </w:pPr>
      <w:r w:rsidRPr="003A3EDB">
        <w:rPr>
          <w:rFonts w:ascii="Times New Roman" w:hAnsi="Times New Roman" w:cs="Times New Roman"/>
        </w:rPr>
        <w:t xml:space="preserve">Конвергенция национальных правовых систем выступает  серьезным прогрессивным фактором, которая проявилась  в таком утверждении в законодательстве приоритета права человека, как соответствие  стандартам Совета Европы. Во многих странах Европы, в том числе и в России была проведена определенная работа по приведению отечественного законодательства европейским стандартам, были созданы определенные структуры, которые проверяли нормативные правовые акты и их проекты на соответствие  стандартам Совета Европы и Европейского Союза[5, с.95-100]. </w:t>
      </w:r>
    </w:p>
    <w:p w:rsidR="0044616D" w:rsidRPr="003A3EDB" w:rsidRDefault="0044616D" w:rsidP="0044616D">
      <w:pPr>
        <w:spacing w:line="360" w:lineRule="auto"/>
        <w:ind w:firstLine="708"/>
        <w:jc w:val="both"/>
        <w:rPr>
          <w:rStyle w:val="a3"/>
          <w:b w:val="0"/>
        </w:rPr>
      </w:pPr>
      <w:r w:rsidRPr="003A3EDB">
        <w:rPr>
          <w:rFonts w:ascii="Times New Roman" w:hAnsi="Times New Roman" w:cs="Times New Roman"/>
        </w:rPr>
        <w:lastRenderedPageBreak/>
        <w:t xml:space="preserve">Несмотря на то, что форум, который состоялся в г. Рязани, был посвящен, именно, оценки закона, сам термин «оценка законов» редко использовался российской научной общественность.  Ученые в своих исследованиях освещали данную проблему, рассматривая ее через призму своих концепций. </w:t>
      </w:r>
      <w:proofErr w:type="gramStart"/>
      <w:r w:rsidRPr="003A3EDB">
        <w:rPr>
          <w:rFonts w:ascii="Times New Roman" w:hAnsi="Times New Roman" w:cs="Times New Roman"/>
        </w:rPr>
        <w:t xml:space="preserve">Так, например, отстаивая идеи о создания системы правового мониторинга, Я.Е. Наконечный предложил понятие мониторинговой оценки, понимая под последней «…  </w:t>
      </w:r>
      <w:r w:rsidRPr="003A3EDB">
        <w:rPr>
          <w:rFonts w:ascii="Times New Roman" w:hAnsi="Times New Roman" w:cs="Times New Roman"/>
          <w:b/>
          <w:i/>
        </w:rPr>
        <w:t>анализ и определение состояния и влияния нормативных актов и иных правовых средств на общественные отношения»</w:t>
      </w:r>
      <w:r w:rsidRPr="003A3EDB">
        <w:rPr>
          <w:rFonts w:ascii="Times New Roman" w:hAnsi="Times New Roman" w:cs="Times New Roman"/>
        </w:rPr>
        <w:t>[1, с.130].</w:t>
      </w:r>
      <w:r w:rsidRPr="003A3EDB">
        <w:rPr>
          <w:rFonts w:ascii="Times New Roman" w:hAnsi="Times New Roman" w:cs="Times New Roman"/>
          <w:b/>
        </w:rPr>
        <w:t xml:space="preserve"> </w:t>
      </w:r>
      <w:proofErr w:type="gramEnd"/>
    </w:p>
    <w:p w:rsidR="0044616D" w:rsidRPr="002B55B9" w:rsidRDefault="0044616D" w:rsidP="0044616D">
      <w:pPr>
        <w:spacing w:line="360" w:lineRule="auto"/>
        <w:ind w:firstLine="708"/>
        <w:jc w:val="both"/>
        <w:rPr>
          <w:rStyle w:val="a3"/>
          <w:rFonts w:ascii="Times New Roman" w:hAnsi="Times New Roman" w:cs="Times New Roman"/>
          <w:b w:val="0"/>
        </w:rPr>
      </w:pPr>
      <w:r w:rsidRPr="003A3EDB">
        <w:rPr>
          <w:rFonts w:ascii="Times New Roman" w:hAnsi="Times New Roman" w:cs="Times New Roman"/>
        </w:rPr>
        <w:t>Между тем, как показывает практика, оценка законов может осуществляться по-разному. Что касается зарубежных правовых систем, то в</w:t>
      </w:r>
      <w:r w:rsidRPr="003A3EDB">
        <w:rPr>
          <w:rStyle w:val="a3"/>
          <w:rFonts w:ascii="Times New Roman" w:hAnsi="Times New Roman" w:cs="Times New Roman"/>
        </w:rPr>
        <w:t xml:space="preserve"> </w:t>
      </w:r>
      <w:r w:rsidRPr="002B55B9">
        <w:rPr>
          <w:rStyle w:val="a3"/>
          <w:rFonts w:ascii="Times New Roman" w:hAnsi="Times New Roman" w:cs="Times New Roman"/>
          <w:b w:val="0"/>
        </w:rPr>
        <w:t xml:space="preserve">странах континентальной Европы оценка законов рассматривается как один из основных методологических способов оптимизации, как  </w:t>
      </w:r>
      <w:r w:rsidRPr="002B55B9">
        <w:rPr>
          <w:rFonts w:ascii="Times New Roman" w:hAnsi="Times New Roman" w:cs="Times New Roman"/>
        </w:rPr>
        <w:t xml:space="preserve">национального, так и европейского </w:t>
      </w:r>
      <w:r w:rsidRPr="002B55B9">
        <w:rPr>
          <w:rStyle w:val="a3"/>
          <w:rFonts w:ascii="Times New Roman" w:hAnsi="Times New Roman" w:cs="Times New Roman"/>
          <w:b w:val="0"/>
        </w:rPr>
        <w:t>законодательства.</w:t>
      </w:r>
    </w:p>
    <w:p w:rsidR="0044616D" w:rsidRPr="002B55B9" w:rsidRDefault="0044616D" w:rsidP="0044616D">
      <w:pPr>
        <w:pStyle w:val="sher"/>
        <w:spacing w:line="360" w:lineRule="auto"/>
        <w:ind w:firstLine="720"/>
        <w:rPr>
          <w:rStyle w:val="a3"/>
          <w:rFonts w:ascii="Times New Roman" w:hAnsi="Times New Roman" w:cs="Times New Roman"/>
          <w:b w:val="0"/>
          <w:color w:val="auto"/>
          <w:sz w:val="22"/>
          <w:szCs w:val="22"/>
        </w:rPr>
      </w:pPr>
      <w:r w:rsidRPr="002B55B9">
        <w:rPr>
          <w:rStyle w:val="a3"/>
          <w:rFonts w:ascii="Times New Roman" w:hAnsi="Times New Roman" w:cs="Times New Roman"/>
          <w:b w:val="0"/>
          <w:color w:val="auto"/>
          <w:sz w:val="22"/>
          <w:szCs w:val="22"/>
        </w:rPr>
        <w:t xml:space="preserve">При чем, в Европе имеют место такие способы осуществления оценки законов, которые практически не применяются на федеральном уровне в России. Ярким примером являются экспериментальные законы. Они вводятся в действие временно для выявления правильности целей и задач, поставленных законодателем, также данный метод способствует важной оценки законов с точки зрения их проверки на практике. </w:t>
      </w:r>
    </w:p>
    <w:p w:rsidR="0044616D" w:rsidRPr="003A3EDB" w:rsidRDefault="0044616D" w:rsidP="0044616D">
      <w:pPr>
        <w:spacing w:line="360" w:lineRule="auto"/>
        <w:ind w:firstLine="708"/>
        <w:jc w:val="both"/>
        <w:rPr>
          <w:rFonts w:ascii="Times New Roman" w:hAnsi="Times New Roman" w:cs="Times New Roman"/>
        </w:rPr>
      </w:pPr>
      <w:r w:rsidRPr="002B55B9">
        <w:rPr>
          <w:rFonts w:ascii="Times New Roman" w:hAnsi="Times New Roman" w:cs="Times New Roman"/>
        </w:rPr>
        <w:t>Есть свой положительный опыт оценки законов и у России. Сегодня особую роль в совершенствовании законодательства, да и действия</w:t>
      </w:r>
      <w:r w:rsidRPr="003A3EDB">
        <w:rPr>
          <w:rFonts w:ascii="Times New Roman" w:hAnsi="Times New Roman" w:cs="Times New Roman"/>
        </w:rPr>
        <w:t xml:space="preserve"> всего механизма правового регулирования играет </w:t>
      </w:r>
      <w:r w:rsidRPr="003A3EDB">
        <w:rPr>
          <w:rFonts w:ascii="Times New Roman" w:hAnsi="Times New Roman" w:cs="Times New Roman"/>
          <w:b/>
        </w:rPr>
        <w:t>правовой  мониторинг</w:t>
      </w:r>
      <w:r w:rsidRPr="003A3EDB">
        <w:rPr>
          <w:rFonts w:ascii="Times New Roman" w:hAnsi="Times New Roman" w:cs="Times New Roman"/>
        </w:rPr>
        <w:t>.</w:t>
      </w:r>
    </w:p>
    <w:p w:rsidR="0044616D" w:rsidRPr="003A3EDB" w:rsidRDefault="0044616D" w:rsidP="0044616D">
      <w:pPr>
        <w:spacing w:line="360" w:lineRule="auto"/>
        <w:ind w:firstLine="708"/>
        <w:jc w:val="both"/>
        <w:rPr>
          <w:rFonts w:ascii="Times New Roman" w:hAnsi="Times New Roman" w:cs="Times New Roman"/>
        </w:rPr>
      </w:pPr>
      <w:r w:rsidRPr="003A3EDB">
        <w:rPr>
          <w:rFonts w:ascii="Times New Roman" w:hAnsi="Times New Roman" w:cs="Times New Roman"/>
        </w:rPr>
        <w:t xml:space="preserve"> В монографии «Мониторинг в правотворчестве: теория и методология»  было предложено  следующее понятие: «Мониторинг нормативных актов – это научно и методологически обоснованная система комплексной оценки содержания и формы нормативных актов, осуществляемой на плановой основе посредством получения различных видов информации, наблюдения, анализа, контроля и прогноза, выполняемых с целью создания качественной и эффективной системы нормативных актов» [1, с. 23].</w:t>
      </w:r>
    </w:p>
    <w:p w:rsidR="0044616D" w:rsidRPr="003A3EDB" w:rsidRDefault="0044616D" w:rsidP="0044616D">
      <w:pPr>
        <w:widowControl w:val="0"/>
        <w:spacing w:line="360" w:lineRule="auto"/>
        <w:ind w:firstLine="720"/>
        <w:jc w:val="both"/>
        <w:rPr>
          <w:rFonts w:ascii="Times New Roman" w:hAnsi="Times New Roman" w:cs="Times New Roman"/>
          <w:snapToGrid w:val="0"/>
        </w:rPr>
      </w:pPr>
      <w:r w:rsidRPr="003A3EDB">
        <w:rPr>
          <w:rFonts w:ascii="Times New Roman" w:hAnsi="Times New Roman" w:cs="Times New Roman"/>
          <w:snapToGrid w:val="0"/>
        </w:rPr>
        <w:t xml:space="preserve">Отечественными учеными накоплен богатый опыт как теоретических, так и эмпирических знаний в области правового мониторинга.  Более того, отечественные научные разработки с успехом уже внедрены  в механизм правового регулирования Республики Беларусь, Казахстана. Например, в Республике Беларусь действует Национальный центр законодательства и правовых исследований. </w:t>
      </w:r>
    </w:p>
    <w:p w:rsidR="0044616D" w:rsidRPr="003A3EDB" w:rsidRDefault="0044616D" w:rsidP="0044616D">
      <w:pPr>
        <w:widowControl w:val="0"/>
        <w:spacing w:line="360" w:lineRule="auto"/>
        <w:ind w:firstLine="720"/>
        <w:jc w:val="both"/>
        <w:rPr>
          <w:rFonts w:ascii="Times New Roman" w:hAnsi="Times New Roman" w:cs="Times New Roman"/>
          <w:bCs/>
          <w:iCs/>
        </w:rPr>
      </w:pPr>
      <w:r w:rsidRPr="003A3EDB">
        <w:rPr>
          <w:rFonts w:ascii="Times New Roman" w:hAnsi="Times New Roman" w:cs="Times New Roman"/>
          <w:snapToGrid w:val="0"/>
        </w:rPr>
        <w:t xml:space="preserve">Здесь следует заметить, что терминологически правовой мониторинг – это достижение наших отечественных ученых, чем мы можем гордиться.  Несмотря на то, что о термине «правой мониторинг» на Западе стало известно только  в 2009 году, когда перевод доклада Совета Федерации «О состоянии законодательства в Российской Федерации» за 2008 г. был привезен в библиотеку Конгресса США, там широко использовались  </w:t>
      </w:r>
      <w:r w:rsidRPr="003A3EDB">
        <w:rPr>
          <w:rFonts w:ascii="Times New Roman" w:hAnsi="Times New Roman" w:cs="Times New Roman"/>
          <w:bCs/>
          <w:iCs/>
        </w:rPr>
        <w:t xml:space="preserve">термины «оценка законов», «оценка регуляторного воздействия». При чем, особой разницы в использовании этих терминов не </w:t>
      </w:r>
      <w:r w:rsidRPr="003A3EDB">
        <w:rPr>
          <w:rFonts w:ascii="Times New Roman" w:hAnsi="Times New Roman" w:cs="Times New Roman"/>
          <w:bCs/>
          <w:iCs/>
        </w:rPr>
        <w:lastRenderedPageBreak/>
        <w:t xml:space="preserve">наблюдается. </w:t>
      </w:r>
    </w:p>
    <w:p w:rsidR="0044616D" w:rsidRPr="003A3EDB" w:rsidRDefault="0044616D" w:rsidP="0044616D">
      <w:pPr>
        <w:widowControl w:val="0"/>
        <w:spacing w:line="360" w:lineRule="auto"/>
        <w:ind w:firstLine="720"/>
        <w:jc w:val="both"/>
        <w:rPr>
          <w:rFonts w:ascii="Times New Roman" w:hAnsi="Times New Roman" w:cs="Times New Roman"/>
          <w:snapToGrid w:val="0"/>
        </w:rPr>
      </w:pPr>
      <w:r w:rsidRPr="003A3EDB">
        <w:rPr>
          <w:rFonts w:ascii="Times New Roman" w:hAnsi="Times New Roman" w:cs="Times New Roman"/>
          <w:bCs/>
          <w:iCs/>
        </w:rPr>
        <w:t xml:space="preserve">Одним из первых в Европе проблемы  повышения качества законодательства с помощью специальных технологий поднял </w:t>
      </w:r>
      <w:r w:rsidRPr="003A3EDB">
        <w:rPr>
          <w:rFonts w:ascii="Times New Roman" w:hAnsi="Times New Roman" w:cs="Times New Roman"/>
          <w:snapToGrid w:val="0"/>
        </w:rPr>
        <w:t>на все том же Международном семинаре «Оценка законов и эффективности их принятия» Люциус Мадер. Очевидно, что отечественные и зарубежные ученные шли в одном направлении, но разными путями, хотя сходятся они, несомненно, в одном правовом поле.</w:t>
      </w:r>
    </w:p>
    <w:p w:rsidR="0044616D" w:rsidRPr="003A3EDB" w:rsidRDefault="0044616D" w:rsidP="0044616D">
      <w:pPr>
        <w:spacing w:line="360" w:lineRule="auto"/>
        <w:ind w:firstLine="708"/>
        <w:jc w:val="both"/>
        <w:rPr>
          <w:rFonts w:ascii="Times New Roman" w:hAnsi="Times New Roman" w:cs="Times New Roman"/>
        </w:rPr>
      </w:pPr>
      <w:r w:rsidRPr="003A3EDB">
        <w:rPr>
          <w:rFonts w:ascii="Times New Roman" w:hAnsi="Times New Roman" w:cs="Times New Roman"/>
        </w:rPr>
        <w:t xml:space="preserve">Что касается идеи о создании теоретической и методологической основы правового мониторинга, то она была взята на вооружение Г.Э. Бурбулисом, который в 2002 г. возглавил в Совете Федерации Федерального Собрания Комиссию Совета Федерации по методологии реализации конституционных полномочий Советом Федерации. Сотрудники Аппарата и Экспертного  совета данной комиссии стали разрабатывать в основном теоретические проблемы правового мониторинга, которые отражались в коллективном труде Совета Федерации - в  ежегодных докладах «О состоянии законодательства в Российской Федерации». Данные доклады озвучивались на </w:t>
      </w:r>
      <w:proofErr w:type="gramStart"/>
      <w:r w:rsidRPr="003A3EDB">
        <w:rPr>
          <w:rFonts w:ascii="Times New Roman" w:hAnsi="Times New Roman" w:cs="Times New Roman"/>
        </w:rPr>
        <w:t>ежегодных</w:t>
      </w:r>
      <w:proofErr w:type="gramEnd"/>
      <w:r w:rsidRPr="003A3EDB">
        <w:rPr>
          <w:rFonts w:ascii="Times New Roman" w:hAnsi="Times New Roman" w:cs="Times New Roman"/>
        </w:rPr>
        <w:t xml:space="preserve"> конференция, посвященных правовому мониторингу. Более того, при непосредственном содействии Совета Федерации  было создано около 20 региональных Центров правового мониторинга. Во многих субъектах Федерации по аналогии с Советом Федерации стали готовить аналитические доклады о состоянии законодательства. В дальнейшем на базе Комиссии Совета Федерации по методологии реализации конституционных полномочий Советом Федерации был создан  Центр мониторинга права при Совете Федерации.   </w:t>
      </w:r>
    </w:p>
    <w:p w:rsidR="0044616D" w:rsidRPr="003A3EDB" w:rsidRDefault="0044616D" w:rsidP="0044616D">
      <w:pPr>
        <w:spacing w:line="360" w:lineRule="auto"/>
        <w:ind w:firstLine="709"/>
        <w:jc w:val="both"/>
        <w:rPr>
          <w:rFonts w:ascii="Times New Roman" w:hAnsi="Times New Roman" w:cs="Times New Roman"/>
        </w:rPr>
      </w:pPr>
      <w:r w:rsidRPr="003A3EDB">
        <w:rPr>
          <w:rFonts w:ascii="Times New Roman" w:hAnsi="Times New Roman" w:cs="Times New Roman"/>
        </w:rPr>
        <w:t xml:space="preserve">Указ Президента Российской Федерации от 20 мая 2011 г. № 657 «О мониторинге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в Российской Федерации» изменил подходы к законотворческому процессу, поскольку был установлен единый правовой механизм, позволяющий осуществлять мониторинг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и использовать его результаты в законотворческой деятельности, а также правоприменительными органами. В соответствии с Указом, на Минюст России были возложены функции по координации и методическому обеспечению деятельности по мониторингу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В целях реализации норм этого Указа Правительством Российской Федерации приняты постановление от 19 августа 2011 г. № 694, которым утверждена методика осуществления мониторинга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и распоряжение от 19 августа 2011 г. № 1471-р, которым утверждены планы мониторинга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в Российской Федерации на 2011 и на 2012 годы.</w:t>
      </w:r>
    </w:p>
    <w:p w:rsidR="0044616D" w:rsidRPr="003A3EDB" w:rsidRDefault="0044616D" w:rsidP="0044616D">
      <w:pPr>
        <w:spacing w:line="360" w:lineRule="auto"/>
        <w:ind w:firstLine="709"/>
        <w:jc w:val="both"/>
        <w:rPr>
          <w:rFonts w:ascii="Times New Roman" w:hAnsi="Times New Roman" w:cs="Times New Roman"/>
        </w:rPr>
      </w:pPr>
      <w:r w:rsidRPr="003A3EDB">
        <w:rPr>
          <w:rFonts w:ascii="Times New Roman" w:hAnsi="Times New Roman" w:cs="Times New Roman"/>
        </w:rPr>
        <w:t xml:space="preserve">Сегодня ситуация с созданием системы правового мониторинга следующая. Более чем в 40 субъектах Российской Федерации приняты акты, определяющие организационные основы проведения мониторинга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определены цели и задачи мониторинга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порядок сбора информации и сроки ее представления, а также орган, ответственный за обобщение его результатов. </w:t>
      </w:r>
    </w:p>
    <w:p w:rsidR="0044616D" w:rsidRPr="003A3EDB" w:rsidRDefault="0044616D" w:rsidP="0044616D">
      <w:pPr>
        <w:spacing w:line="360" w:lineRule="auto"/>
        <w:ind w:firstLine="709"/>
        <w:jc w:val="both"/>
        <w:rPr>
          <w:rFonts w:ascii="Times New Roman" w:hAnsi="Times New Roman" w:cs="Times New Roman"/>
        </w:rPr>
      </w:pPr>
      <w:proofErr w:type="gramStart"/>
      <w:r w:rsidRPr="003A3EDB">
        <w:rPr>
          <w:rFonts w:ascii="Times New Roman" w:hAnsi="Times New Roman" w:cs="Times New Roman"/>
        </w:rPr>
        <w:lastRenderedPageBreak/>
        <w:t xml:space="preserve">В соответствии с Указом Президента Российской Федерации от 20 мая 2011 г. № 657 было подготовлено два Доклада о результатах мониторинга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в Российской Федерации за 2011 и 2012 гг.  Последний документ отражал основные результаты мониторинга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по вопросам реформирования полиции,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End"/>
      <w:r w:rsidRPr="003A3EDB">
        <w:rPr>
          <w:rFonts w:ascii="Times New Roman" w:hAnsi="Times New Roman" w:cs="Times New Roman"/>
        </w:rPr>
        <w:t>, в сфере оборота наркотических средств и т.д. Однако конструктивной критики, существующих в законодательстве проблем в данном докладе по сравнению с докладами Совета Федерации Федерального Собрания «О состоянии законодательства в Российской Федерации» было мало.</w:t>
      </w:r>
    </w:p>
    <w:p w:rsidR="0044616D" w:rsidRPr="003A3EDB" w:rsidRDefault="0044616D" w:rsidP="0044616D">
      <w:pPr>
        <w:spacing w:line="360" w:lineRule="auto"/>
        <w:ind w:firstLine="709"/>
        <w:jc w:val="both"/>
        <w:rPr>
          <w:rFonts w:ascii="Times New Roman" w:hAnsi="Times New Roman" w:cs="Times New Roman"/>
        </w:rPr>
      </w:pPr>
      <w:r w:rsidRPr="003A3EDB">
        <w:rPr>
          <w:rFonts w:ascii="Times New Roman" w:hAnsi="Times New Roman" w:cs="Times New Roman"/>
        </w:rPr>
        <w:t xml:space="preserve">Примерно 45 процентов федеральных органов исполнительной власти и более 70 процентов органов государственной власти субъектов Российской Федерации приняли правовые акты, обеспечивающие проведение мониторинга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на постоянной и плановой основе. В мониторинге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активно участвуют институты гражданского общества. Для получения информации о </w:t>
      </w:r>
      <w:proofErr w:type="spellStart"/>
      <w:r w:rsidRPr="003A3EDB">
        <w:rPr>
          <w:rFonts w:ascii="Times New Roman" w:hAnsi="Times New Roman" w:cs="Times New Roman"/>
        </w:rPr>
        <w:t>правоприменении</w:t>
      </w:r>
      <w:proofErr w:type="spellEnd"/>
      <w:r w:rsidRPr="003A3EDB">
        <w:rPr>
          <w:rFonts w:ascii="Times New Roman" w:hAnsi="Times New Roman" w:cs="Times New Roman"/>
        </w:rPr>
        <w:t xml:space="preserve"> и обсуждения результатов мониторинга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xml:space="preserve"> создаются экспертные советы и иные научно-консультативные, совещательные органы, заключены соглашения о взаимодействии в сфере мониторинга </w:t>
      </w:r>
      <w:proofErr w:type="spellStart"/>
      <w:r w:rsidRPr="003A3EDB">
        <w:rPr>
          <w:rFonts w:ascii="Times New Roman" w:hAnsi="Times New Roman" w:cs="Times New Roman"/>
        </w:rPr>
        <w:t>правоприменения</w:t>
      </w:r>
      <w:proofErr w:type="spellEnd"/>
      <w:r w:rsidRPr="003A3EDB">
        <w:rPr>
          <w:rFonts w:ascii="Times New Roman" w:hAnsi="Times New Roman" w:cs="Times New Roman"/>
        </w:rPr>
        <w:t>, проводятся социологические опросы респондентов, научно-исследовательские работы. Следует заметить, что данная тенденция характерна для многих европейских стран, что фактически развинчивает теорию несинхронности правового развития современных государств.</w:t>
      </w:r>
    </w:p>
    <w:p w:rsidR="0044616D" w:rsidRPr="003A3EDB" w:rsidRDefault="0044616D" w:rsidP="0044616D">
      <w:pPr>
        <w:pStyle w:val="ac"/>
        <w:widowControl w:val="0"/>
        <w:spacing w:line="360" w:lineRule="auto"/>
        <w:ind w:left="0" w:firstLine="709"/>
        <w:jc w:val="both"/>
        <w:rPr>
          <w:sz w:val="22"/>
          <w:szCs w:val="22"/>
        </w:rPr>
      </w:pPr>
      <w:r w:rsidRPr="003A3EDB">
        <w:rPr>
          <w:sz w:val="22"/>
          <w:szCs w:val="22"/>
        </w:rPr>
        <w:t>Несмотря на национальные особенности правовых систем стран Европы и Азии и определенные успехи в применении в отдельных европейских странах таких важных инструментов в нормотворческом процессе как оценка регулирующего воздействия и антикоррупционная экспертиза, практически во всех странах существует одна и та же проблема — это создание действенной системы правового мониторинга.</w:t>
      </w:r>
    </w:p>
    <w:p w:rsidR="0044616D" w:rsidRPr="003A3EDB" w:rsidRDefault="0044616D" w:rsidP="0044616D">
      <w:pPr>
        <w:pStyle w:val="ac"/>
        <w:shd w:val="clear" w:color="auto" w:fill="FFFFFF"/>
        <w:tabs>
          <w:tab w:val="left" w:pos="0"/>
        </w:tabs>
        <w:spacing w:line="360" w:lineRule="auto"/>
        <w:ind w:left="0"/>
        <w:jc w:val="both"/>
        <w:rPr>
          <w:sz w:val="22"/>
          <w:szCs w:val="22"/>
        </w:rPr>
      </w:pPr>
      <w:r w:rsidRPr="003A3EDB">
        <w:rPr>
          <w:color w:val="000000"/>
          <w:sz w:val="22"/>
          <w:szCs w:val="22"/>
        </w:rPr>
        <w:tab/>
        <w:t xml:space="preserve">Однако самым важным условием для создания системы правового мониторинга, по нашему мнению, является применение комплексного подхода для решения данной проблемы, который заключается не только в использовании всего набора инструментов правового мониторинга, но и консолидации </w:t>
      </w:r>
      <w:r w:rsidRPr="003A3EDB">
        <w:rPr>
          <w:sz w:val="22"/>
          <w:szCs w:val="22"/>
        </w:rPr>
        <w:t xml:space="preserve">политических, организационных, экономических, методических, образовательных и, конечно, правовых мер. </w:t>
      </w:r>
    </w:p>
    <w:p w:rsidR="0044616D" w:rsidRPr="003A3EDB" w:rsidRDefault="0044616D" w:rsidP="0044616D">
      <w:pPr>
        <w:widowControl w:val="0"/>
        <w:tabs>
          <w:tab w:val="left" w:pos="0"/>
        </w:tabs>
        <w:spacing w:line="360" w:lineRule="auto"/>
        <w:jc w:val="both"/>
        <w:rPr>
          <w:rFonts w:ascii="Times New Roman" w:hAnsi="Times New Roman" w:cs="Times New Roman"/>
          <w:snapToGrid w:val="0"/>
        </w:rPr>
      </w:pPr>
      <w:r w:rsidRPr="003A3EDB">
        <w:rPr>
          <w:rFonts w:ascii="Times New Roman" w:hAnsi="Times New Roman" w:cs="Times New Roman"/>
          <w:snapToGrid w:val="0"/>
        </w:rPr>
        <w:tab/>
        <w:t>Какие меры следует принять для создания системы правового мониторинга в России?</w:t>
      </w:r>
    </w:p>
    <w:p w:rsidR="0044616D" w:rsidRPr="003A3EDB" w:rsidRDefault="0044616D" w:rsidP="0044616D">
      <w:pPr>
        <w:pStyle w:val="ac"/>
        <w:widowControl w:val="0"/>
        <w:numPr>
          <w:ilvl w:val="0"/>
          <w:numId w:val="1"/>
        </w:numPr>
        <w:tabs>
          <w:tab w:val="left" w:pos="0"/>
        </w:tabs>
        <w:spacing w:line="360" w:lineRule="auto"/>
        <w:ind w:left="0" w:firstLine="1080"/>
        <w:jc w:val="both"/>
        <w:rPr>
          <w:snapToGrid w:val="0"/>
          <w:sz w:val="22"/>
          <w:szCs w:val="22"/>
        </w:rPr>
      </w:pPr>
      <w:r w:rsidRPr="003A3EDB">
        <w:rPr>
          <w:b/>
          <w:snapToGrid w:val="0"/>
          <w:sz w:val="22"/>
          <w:szCs w:val="22"/>
        </w:rPr>
        <w:t>Правовая политика государства должна быть реальной</w:t>
      </w:r>
      <w:r w:rsidRPr="003A3EDB">
        <w:rPr>
          <w:snapToGrid w:val="0"/>
          <w:sz w:val="22"/>
          <w:szCs w:val="22"/>
        </w:rPr>
        <w:t xml:space="preserve">. От дискуссий следует уже переходить к делу. Планы мониторинга </w:t>
      </w:r>
      <w:proofErr w:type="spellStart"/>
      <w:r w:rsidRPr="003A3EDB">
        <w:rPr>
          <w:snapToGrid w:val="0"/>
          <w:sz w:val="22"/>
          <w:szCs w:val="22"/>
        </w:rPr>
        <w:t>правоприменения</w:t>
      </w:r>
      <w:proofErr w:type="spellEnd"/>
      <w:r w:rsidRPr="003A3EDB">
        <w:rPr>
          <w:snapToGrid w:val="0"/>
          <w:sz w:val="22"/>
          <w:szCs w:val="22"/>
        </w:rPr>
        <w:t xml:space="preserve"> должны приниматься не на год, а хотя бы на три года. Следует не декларировать, а реально осуществлять  курс на создание системы правового мониторинга, поскольку точечный мониторинг, который проводит сейчас Минюст России, не дает полную реальную картину о качестве законов и их реализации на практике.</w:t>
      </w:r>
    </w:p>
    <w:p w:rsidR="0044616D" w:rsidRPr="003A3EDB" w:rsidRDefault="0044616D" w:rsidP="0044616D">
      <w:pPr>
        <w:pStyle w:val="ac"/>
        <w:widowControl w:val="0"/>
        <w:numPr>
          <w:ilvl w:val="0"/>
          <w:numId w:val="1"/>
        </w:numPr>
        <w:tabs>
          <w:tab w:val="left" w:pos="0"/>
        </w:tabs>
        <w:spacing w:line="360" w:lineRule="auto"/>
        <w:ind w:left="0" w:firstLine="1080"/>
        <w:jc w:val="both"/>
        <w:rPr>
          <w:snapToGrid w:val="0"/>
          <w:sz w:val="22"/>
          <w:szCs w:val="22"/>
        </w:rPr>
      </w:pPr>
      <w:r w:rsidRPr="003A3EDB">
        <w:rPr>
          <w:snapToGrid w:val="0"/>
          <w:sz w:val="22"/>
          <w:szCs w:val="22"/>
        </w:rPr>
        <w:t xml:space="preserve">Для этих целей </w:t>
      </w:r>
      <w:r w:rsidRPr="003A3EDB">
        <w:rPr>
          <w:b/>
          <w:snapToGrid w:val="0"/>
          <w:sz w:val="22"/>
          <w:szCs w:val="22"/>
        </w:rPr>
        <w:t>необходимо создать</w:t>
      </w:r>
      <w:r w:rsidRPr="003A3EDB">
        <w:rPr>
          <w:snapToGrid w:val="0"/>
          <w:sz w:val="22"/>
          <w:szCs w:val="22"/>
        </w:rPr>
        <w:t xml:space="preserve"> не просто федеральный Центр правового мониторинга, а </w:t>
      </w:r>
      <w:r w:rsidRPr="003A3EDB">
        <w:rPr>
          <w:b/>
          <w:snapToGrid w:val="0"/>
          <w:sz w:val="22"/>
          <w:szCs w:val="22"/>
        </w:rPr>
        <w:t>полноценный институт</w:t>
      </w:r>
      <w:r w:rsidRPr="003A3EDB">
        <w:rPr>
          <w:snapToGrid w:val="0"/>
          <w:sz w:val="22"/>
          <w:szCs w:val="22"/>
        </w:rPr>
        <w:t xml:space="preserve">. При этом он может быть создан как при Федеральном </w:t>
      </w:r>
      <w:r w:rsidRPr="003A3EDB">
        <w:rPr>
          <w:snapToGrid w:val="0"/>
          <w:sz w:val="22"/>
          <w:szCs w:val="22"/>
        </w:rPr>
        <w:lastRenderedPageBreak/>
        <w:t xml:space="preserve">Собрании Российской Федерации, так и при Минюсте России. Ни один из действующих юридических НИИ в настоящее время не способен полноценно осуществлять правовой мониторинг. </w:t>
      </w:r>
      <w:r w:rsidRPr="003A3EDB">
        <w:rPr>
          <w:b/>
          <w:snapToGrid w:val="0"/>
          <w:sz w:val="22"/>
          <w:szCs w:val="22"/>
        </w:rPr>
        <w:t>Центр должен готовить себе и регионам кадры для осуществления правового мониторинга</w:t>
      </w:r>
      <w:r w:rsidRPr="003A3EDB">
        <w:rPr>
          <w:snapToGrid w:val="0"/>
          <w:sz w:val="22"/>
          <w:szCs w:val="22"/>
        </w:rPr>
        <w:t>. Здесь не лишним будет обращение к положительному педагогическому опыту. Так, например, в НИУ «Высшая школа экономики» тема «Правовой мониторинг» присутствует в авторских курсах «Правовая аналитика» (читает профессор В.Б. Исаков) и «</w:t>
      </w:r>
      <w:proofErr w:type="spellStart"/>
      <w:r w:rsidRPr="003A3EDB">
        <w:rPr>
          <w:snapToGrid w:val="0"/>
          <w:sz w:val="22"/>
          <w:szCs w:val="22"/>
        </w:rPr>
        <w:t>Нормография</w:t>
      </w:r>
      <w:proofErr w:type="spellEnd"/>
      <w:r w:rsidRPr="003A3EDB">
        <w:rPr>
          <w:snapToGrid w:val="0"/>
          <w:sz w:val="22"/>
          <w:szCs w:val="22"/>
        </w:rPr>
        <w:t xml:space="preserve">: теория и методология нормотворчества» (читает профессор Ю.Г. </w:t>
      </w:r>
      <w:proofErr w:type="spellStart"/>
      <w:r w:rsidRPr="003A3EDB">
        <w:rPr>
          <w:snapToGrid w:val="0"/>
          <w:sz w:val="22"/>
          <w:szCs w:val="22"/>
        </w:rPr>
        <w:t>Арзамасов</w:t>
      </w:r>
      <w:proofErr w:type="spellEnd"/>
      <w:r w:rsidRPr="003A3EDB">
        <w:rPr>
          <w:snapToGrid w:val="0"/>
          <w:sz w:val="22"/>
          <w:szCs w:val="22"/>
        </w:rPr>
        <w:t xml:space="preserve">). Данная тема включена практически во все программы курса по информационному праву. </w:t>
      </w:r>
    </w:p>
    <w:p w:rsidR="0044616D" w:rsidRPr="003A3EDB" w:rsidRDefault="0044616D" w:rsidP="0044616D">
      <w:pPr>
        <w:pStyle w:val="ac"/>
        <w:widowControl w:val="0"/>
        <w:tabs>
          <w:tab w:val="left" w:pos="0"/>
        </w:tabs>
        <w:spacing w:line="360" w:lineRule="auto"/>
        <w:ind w:left="0" w:firstLine="993"/>
        <w:jc w:val="both"/>
        <w:rPr>
          <w:snapToGrid w:val="0"/>
          <w:sz w:val="22"/>
          <w:szCs w:val="22"/>
        </w:rPr>
      </w:pPr>
      <w:r w:rsidRPr="003A3EDB">
        <w:rPr>
          <w:snapToGrid w:val="0"/>
          <w:sz w:val="22"/>
          <w:szCs w:val="22"/>
        </w:rPr>
        <w:t xml:space="preserve">Между тем, правовой мониторинг – это явление многообразное, имеющее как теоретическую составляющую, так и методологическую, которая зависит от видовой специфики правового мониторинга и его разнообразного инструментария. Поэтому, систематизировав знания о правовом мониторинге, следует разрабатывать специальные учебные курсы, посвященные этому явлению. </w:t>
      </w:r>
    </w:p>
    <w:p w:rsidR="0044616D" w:rsidRPr="003A3EDB" w:rsidRDefault="0044616D" w:rsidP="0044616D">
      <w:pPr>
        <w:pStyle w:val="ac"/>
        <w:widowControl w:val="0"/>
        <w:numPr>
          <w:ilvl w:val="0"/>
          <w:numId w:val="1"/>
        </w:numPr>
        <w:spacing w:line="360" w:lineRule="auto"/>
        <w:ind w:left="0" w:firstLine="720"/>
        <w:jc w:val="both"/>
        <w:rPr>
          <w:sz w:val="22"/>
          <w:szCs w:val="22"/>
        </w:rPr>
      </w:pPr>
      <w:r w:rsidRPr="003A3EDB">
        <w:rPr>
          <w:snapToGrid w:val="0"/>
          <w:sz w:val="22"/>
          <w:szCs w:val="22"/>
        </w:rPr>
        <w:t>Для того</w:t>
      </w:r>
      <w:proofErr w:type="gramStart"/>
      <w:r w:rsidRPr="003A3EDB">
        <w:rPr>
          <w:snapToGrid w:val="0"/>
          <w:sz w:val="22"/>
          <w:szCs w:val="22"/>
        </w:rPr>
        <w:t>,</w:t>
      </w:r>
      <w:proofErr w:type="gramEnd"/>
      <w:r w:rsidRPr="003A3EDB">
        <w:rPr>
          <w:snapToGrid w:val="0"/>
          <w:sz w:val="22"/>
          <w:szCs w:val="22"/>
        </w:rPr>
        <w:t xml:space="preserve"> чтобы правовой мониторинг проводился на всех стадиях механизма правового регулирования </w:t>
      </w:r>
      <w:r w:rsidRPr="003A3EDB">
        <w:rPr>
          <w:b/>
          <w:snapToGrid w:val="0"/>
          <w:sz w:val="22"/>
          <w:szCs w:val="22"/>
        </w:rPr>
        <w:t>нужно осуществлять мониторинг официальных интерпретационных актов</w:t>
      </w:r>
      <w:r w:rsidRPr="003A3EDB">
        <w:rPr>
          <w:snapToGrid w:val="0"/>
          <w:sz w:val="22"/>
          <w:szCs w:val="22"/>
        </w:rPr>
        <w:t xml:space="preserve">. Необходимо </w:t>
      </w:r>
      <w:proofErr w:type="spellStart"/>
      <w:r w:rsidRPr="003A3EDB">
        <w:rPr>
          <w:snapToGrid w:val="0"/>
          <w:sz w:val="22"/>
          <w:szCs w:val="22"/>
        </w:rPr>
        <w:t>мониторить</w:t>
      </w:r>
      <w:proofErr w:type="spellEnd"/>
      <w:r w:rsidRPr="003A3EDB">
        <w:rPr>
          <w:snapToGrid w:val="0"/>
          <w:sz w:val="22"/>
          <w:szCs w:val="22"/>
        </w:rPr>
        <w:t xml:space="preserve"> не только практику </w:t>
      </w:r>
      <w:proofErr w:type="spellStart"/>
      <w:proofErr w:type="gramStart"/>
      <w:r w:rsidRPr="003A3EDB">
        <w:rPr>
          <w:snapToGrid w:val="0"/>
          <w:sz w:val="22"/>
          <w:szCs w:val="22"/>
        </w:rPr>
        <w:t>правоприменения</w:t>
      </w:r>
      <w:proofErr w:type="spellEnd"/>
      <w:proofErr w:type="gramEnd"/>
      <w:r w:rsidRPr="003A3EDB">
        <w:rPr>
          <w:snapToGrid w:val="0"/>
          <w:sz w:val="22"/>
          <w:szCs w:val="22"/>
        </w:rPr>
        <w:t xml:space="preserve"> на, что свои усилия сейчас направил Минюст России, но и все виды правовых актов не исключая подзаконные акты (особо это касается актов органов местного самоуправления, качество которых далеко еще от идеала) и официальные интерпретационные акты.</w:t>
      </w:r>
    </w:p>
    <w:p w:rsidR="0044616D" w:rsidRPr="003A3EDB" w:rsidRDefault="0044616D" w:rsidP="0044616D">
      <w:pPr>
        <w:pStyle w:val="ac"/>
        <w:widowControl w:val="0"/>
        <w:numPr>
          <w:ilvl w:val="0"/>
          <w:numId w:val="1"/>
        </w:numPr>
        <w:tabs>
          <w:tab w:val="left" w:pos="0"/>
        </w:tabs>
        <w:spacing w:line="360" w:lineRule="auto"/>
        <w:ind w:left="0" w:firstLine="1134"/>
        <w:jc w:val="both"/>
        <w:rPr>
          <w:sz w:val="22"/>
          <w:szCs w:val="22"/>
        </w:rPr>
      </w:pPr>
      <w:r w:rsidRPr="003A3EDB">
        <w:rPr>
          <w:snapToGrid w:val="0"/>
          <w:sz w:val="22"/>
          <w:szCs w:val="22"/>
        </w:rPr>
        <w:tab/>
      </w:r>
      <w:r w:rsidRPr="003A3EDB">
        <w:rPr>
          <w:sz w:val="22"/>
          <w:szCs w:val="22"/>
        </w:rPr>
        <w:t xml:space="preserve">В этой связи, необходимо сказать и </w:t>
      </w:r>
      <w:r w:rsidRPr="003A3EDB">
        <w:rPr>
          <w:b/>
          <w:sz w:val="22"/>
          <w:szCs w:val="22"/>
        </w:rPr>
        <w:t>о совершенствовании</w:t>
      </w:r>
      <w:r w:rsidRPr="003A3EDB">
        <w:rPr>
          <w:sz w:val="22"/>
          <w:szCs w:val="22"/>
        </w:rPr>
        <w:t xml:space="preserve"> </w:t>
      </w:r>
      <w:r w:rsidRPr="003A3EDB">
        <w:rPr>
          <w:b/>
          <w:sz w:val="22"/>
          <w:szCs w:val="22"/>
        </w:rPr>
        <w:t>инструментального аппарата правового мониторинга</w:t>
      </w:r>
      <w:r w:rsidRPr="003A3EDB">
        <w:rPr>
          <w:sz w:val="22"/>
          <w:szCs w:val="22"/>
        </w:rPr>
        <w:t xml:space="preserve"> для выявления неконституционных нормативных правовых актов, предотвращения противоправных проявлений, коррупции. Это обусловлено тем, что  в действующих методиках проведения мониторинга еще существуют неясности, противоречия и другие недостатки. Так, например, разработчики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среди </w:t>
      </w:r>
      <w:proofErr w:type="spellStart"/>
      <w:r w:rsidRPr="003A3EDB">
        <w:rPr>
          <w:sz w:val="22"/>
          <w:szCs w:val="22"/>
        </w:rPr>
        <w:t>коррупциогенных</w:t>
      </w:r>
      <w:proofErr w:type="spellEnd"/>
      <w:r w:rsidRPr="003A3EDB">
        <w:rPr>
          <w:sz w:val="22"/>
          <w:szCs w:val="22"/>
        </w:rPr>
        <w:t xml:space="preserve"> факторов указали «определение компетенции по формуле «вправе», «заполнение законодательных пробелов при помощи подзаконных актов в отсутствие законодательной делегации соответствующих полномочий». А ведь  практически во всех учебниках по теории государства и права указывается, что </w:t>
      </w:r>
      <w:proofErr w:type="spellStart"/>
      <w:r w:rsidRPr="003A3EDB">
        <w:rPr>
          <w:sz w:val="22"/>
          <w:szCs w:val="22"/>
        </w:rPr>
        <w:t>управомочивающие</w:t>
      </w:r>
      <w:proofErr w:type="spellEnd"/>
      <w:r w:rsidRPr="003A3EDB">
        <w:rPr>
          <w:sz w:val="22"/>
          <w:szCs w:val="22"/>
        </w:rPr>
        <w:t xml:space="preserve"> нормы закрепляют определенные права, и, естественно, в них может быть использован термин «вправе». </w:t>
      </w:r>
    </w:p>
    <w:p w:rsidR="0044616D" w:rsidRPr="003A3EDB" w:rsidRDefault="0044616D" w:rsidP="0044616D">
      <w:pPr>
        <w:pStyle w:val="Default"/>
        <w:spacing w:line="360" w:lineRule="auto"/>
        <w:ind w:firstLine="708"/>
        <w:jc w:val="both"/>
        <w:rPr>
          <w:rFonts w:ascii="Times New Roman" w:hAnsi="Times New Roman" w:cs="Times New Roman"/>
          <w:sz w:val="22"/>
          <w:szCs w:val="22"/>
        </w:rPr>
      </w:pPr>
      <w:r w:rsidRPr="003A3EDB">
        <w:rPr>
          <w:rFonts w:ascii="Times New Roman" w:hAnsi="Times New Roman" w:cs="Times New Roman"/>
          <w:sz w:val="22"/>
          <w:szCs w:val="22"/>
        </w:rPr>
        <w:t xml:space="preserve">6. </w:t>
      </w:r>
      <w:r w:rsidRPr="003A3EDB">
        <w:rPr>
          <w:rFonts w:ascii="Times New Roman" w:hAnsi="Times New Roman" w:cs="Times New Roman"/>
          <w:b/>
          <w:sz w:val="22"/>
          <w:szCs w:val="22"/>
        </w:rPr>
        <w:t>Создание современной системы правового мониторинга в России невозможно без изучения положительного зарубежного опыта</w:t>
      </w:r>
      <w:r w:rsidRPr="003A3EDB">
        <w:rPr>
          <w:rFonts w:ascii="Times New Roman" w:hAnsi="Times New Roman" w:cs="Times New Roman"/>
          <w:sz w:val="22"/>
          <w:szCs w:val="22"/>
        </w:rPr>
        <w:t xml:space="preserve">. </w:t>
      </w:r>
    </w:p>
    <w:p w:rsidR="0044616D" w:rsidRPr="003A3EDB" w:rsidRDefault="0044616D" w:rsidP="0044616D">
      <w:pPr>
        <w:pStyle w:val="Default"/>
        <w:spacing w:line="360" w:lineRule="auto"/>
        <w:ind w:firstLine="708"/>
        <w:jc w:val="both"/>
        <w:rPr>
          <w:rFonts w:ascii="Times New Roman" w:hAnsi="Times New Roman" w:cs="Times New Roman"/>
          <w:snapToGrid w:val="0"/>
          <w:sz w:val="22"/>
          <w:szCs w:val="22"/>
        </w:rPr>
      </w:pPr>
      <w:r w:rsidRPr="003A3EDB">
        <w:rPr>
          <w:rFonts w:ascii="Times New Roman" w:hAnsi="Times New Roman" w:cs="Times New Roman"/>
          <w:sz w:val="22"/>
          <w:szCs w:val="22"/>
        </w:rPr>
        <w:t xml:space="preserve">В современной  России, как во многих западных странах, важная </w:t>
      </w:r>
      <w:r w:rsidRPr="003A3EDB">
        <w:rPr>
          <w:rFonts w:ascii="Times New Roman" w:hAnsi="Times New Roman" w:cs="Times New Roman"/>
          <w:snapToGrid w:val="0"/>
          <w:sz w:val="22"/>
          <w:szCs w:val="22"/>
        </w:rPr>
        <w:t xml:space="preserve">роль сейчас отводится </w:t>
      </w:r>
      <w:r w:rsidRPr="003A3EDB">
        <w:rPr>
          <w:rFonts w:ascii="Times New Roman" w:hAnsi="Times New Roman" w:cs="Times New Roman"/>
          <w:b/>
          <w:snapToGrid w:val="0"/>
          <w:sz w:val="22"/>
          <w:szCs w:val="22"/>
        </w:rPr>
        <w:t>оценки регулирующего воздействия</w:t>
      </w:r>
      <w:r w:rsidRPr="003A3EDB">
        <w:rPr>
          <w:rFonts w:ascii="Times New Roman" w:hAnsi="Times New Roman" w:cs="Times New Roman"/>
          <w:snapToGrid w:val="0"/>
          <w:sz w:val="22"/>
          <w:szCs w:val="22"/>
        </w:rPr>
        <w:t xml:space="preserve">. </w:t>
      </w:r>
    </w:p>
    <w:p w:rsidR="0044616D" w:rsidRPr="003A3EDB" w:rsidRDefault="0044616D" w:rsidP="0044616D">
      <w:pPr>
        <w:pStyle w:val="Default"/>
        <w:spacing w:line="360" w:lineRule="auto"/>
        <w:ind w:firstLine="708"/>
        <w:jc w:val="both"/>
        <w:rPr>
          <w:rFonts w:ascii="Times New Roman" w:hAnsi="Times New Roman" w:cs="Times New Roman"/>
          <w:sz w:val="22"/>
          <w:szCs w:val="22"/>
        </w:rPr>
      </w:pPr>
      <w:r w:rsidRPr="003A3EDB">
        <w:rPr>
          <w:rFonts w:ascii="Times New Roman" w:hAnsi="Times New Roman" w:cs="Times New Roman"/>
          <w:sz w:val="22"/>
          <w:szCs w:val="22"/>
        </w:rPr>
        <w:t>Значительную лепту в разработку концепции оценки регулирующего воздействия (ОРВ) внес немецкий ученый, п</w:t>
      </w:r>
      <w:r w:rsidRPr="003A3EDB">
        <w:rPr>
          <w:rFonts w:ascii="Times New Roman" w:hAnsi="Times New Roman" w:cs="Times New Roman"/>
          <w:bCs/>
          <w:sz w:val="22"/>
          <w:szCs w:val="22"/>
        </w:rPr>
        <w:t xml:space="preserve">рофессор Гамбургского университета Германии    </w:t>
      </w:r>
      <w:r w:rsidRPr="003A3EDB">
        <w:rPr>
          <w:rFonts w:ascii="Times New Roman" w:hAnsi="Times New Roman" w:cs="Times New Roman"/>
          <w:bCs/>
          <w:iCs/>
          <w:sz w:val="22"/>
          <w:szCs w:val="22"/>
        </w:rPr>
        <w:t xml:space="preserve">Ульрих </w:t>
      </w:r>
      <w:proofErr w:type="spellStart"/>
      <w:r w:rsidRPr="003A3EDB">
        <w:rPr>
          <w:rFonts w:ascii="Times New Roman" w:hAnsi="Times New Roman" w:cs="Times New Roman"/>
          <w:bCs/>
          <w:iCs/>
          <w:sz w:val="22"/>
          <w:szCs w:val="22"/>
        </w:rPr>
        <w:t>Карпен</w:t>
      </w:r>
      <w:proofErr w:type="spellEnd"/>
      <w:r w:rsidRPr="003A3EDB">
        <w:rPr>
          <w:rFonts w:ascii="Times New Roman" w:hAnsi="Times New Roman" w:cs="Times New Roman"/>
          <w:bCs/>
          <w:iCs/>
          <w:sz w:val="22"/>
          <w:szCs w:val="22"/>
        </w:rPr>
        <w:t xml:space="preserve">. </w:t>
      </w:r>
      <w:proofErr w:type="gramStart"/>
      <w:r w:rsidRPr="003A3EDB">
        <w:rPr>
          <w:rFonts w:ascii="Times New Roman" w:hAnsi="Times New Roman" w:cs="Times New Roman"/>
          <w:bCs/>
          <w:iCs/>
          <w:sz w:val="22"/>
          <w:szCs w:val="22"/>
        </w:rPr>
        <w:t xml:space="preserve">В своем докладе, прочитанном на </w:t>
      </w:r>
      <w:r w:rsidRPr="003A3EDB">
        <w:rPr>
          <w:rFonts w:ascii="Times New Roman" w:hAnsi="Times New Roman" w:cs="Times New Roman"/>
          <w:sz w:val="22"/>
          <w:szCs w:val="22"/>
        </w:rPr>
        <w:t xml:space="preserve">10-м конгрессе Международной ассоциации законодательства </w:t>
      </w:r>
      <w:r w:rsidRPr="003A3EDB">
        <w:rPr>
          <w:rFonts w:ascii="Times New Roman" w:hAnsi="Times New Roman" w:cs="Times New Roman"/>
          <w:sz w:val="22"/>
          <w:szCs w:val="22"/>
        </w:rPr>
        <w:lastRenderedPageBreak/>
        <w:t>(</w:t>
      </w:r>
      <w:proofErr w:type="spellStart"/>
      <w:r w:rsidRPr="003A3EDB">
        <w:rPr>
          <w:rFonts w:ascii="Times New Roman" w:hAnsi="Times New Roman" w:cs="Times New Roman"/>
          <w:sz w:val="22"/>
          <w:szCs w:val="22"/>
        </w:rPr>
        <w:t>International</w:t>
      </w:r>
      <w:proofErr w:type="spellEnd"/>
      <w:r w:rsidRPr="003A3EDB">
        <w:rPr>
          <w:rFonts w:ascii="Times New Roman" w:hAnsi="Times New Roman" w:cs="Times New Roman"/>
          <w:sz w:val="22"/>
          <w:szCs w:val="22"/>
        </w:rPr>
        <w:t xml:space="preserve"> </w:t>
      </w:r>
      <w:proofErr w:type="spellStart"/>
      <w:r w:rsidRPr="003A3EDB">
        <w:rPr>
          <w:rFonts w:ascii="Times New Roman" w:hAnsi="Times New Roman" w:cs="Times New Roman"/>
          <w:sz w:val="22"/>
          <w:szCs w:val="22"/>
        </w:rPr>
        <w:t>Association</w:t>
      </w:r>
      <w:proofErr w:type="spellEnd"/>
      <w:r w:rsidRPr="003A3EDB">
        <w:rPr>
          <w:rFonts w:ascii="Times New Roman" w:hAnsi="Times New Roman" w:cs="Times New Roman"/>
          <w:sz w:val="22"/>
          <w:szCs w:val="22"/>
        </w:rPr>
        <w:t xml:space="preserve"> </w:t>
      </w:r>
      <w:proofErr w:type="spellStart"/>
      <w:r w:rsidRPr="003A3EDB">
        <w:rPr>
          <w:rFonts w:ascii="Times New Roman" w:hAnsi="Times New Roman" w:cs="Times New Roman"/>
          <w:sz w:val="22"/>
          <w:szCs w:val="22"/>
        </w:rPr>
        <w:t>of</w:t>
      </w:r>
      <w:proofErr w:type="spellEnd"/>
      <w:r w:rsidRPr="003A3EDB">
        <w:rPr>
          <w:rFonts w:ascii="Times New Roman" w:hAnsi="Times New Roman" w:cs="Times New Roman"/>
          <w:sz w:val="22"/>
          <w:szCs w:val="22"/>
        </w:rPr>
        <w:t xml:space="preserve"> </w:t>
      </w:r>
      <w:proofErr w:type="spellStart"/>
      <w:r w:rsidRPr="003A3EDB">
        <w:rPr>
          <w:rFonts w:ascii="Times New Roman" w:hAnsi="Times New Roman" w:cs="Times New Roman"/>
          <w:sz w:val="22"/>
          <w:szCs w:val="22"/>
        </w:rPr>
        <w:t>Legislation</w:t>
      </w:r>
      <w:proofErr w:type="spellEnd"/>
      <w:r w:rsidRPr="003A3EDB">
        <w:rPr>
          <w:rFonts w:ascii="Times New Roman" w:hAnsi="Times New Roman" w:cs="Times New Roman"/>
          <w:sz w:val="22"/>
          <w:szCs w:val="22"/>
        </w:rPr>
        <w:t xml:space="preserve">) в  работе которого приняли участие ведущие представители юридической науки и практики из Анголы, Боливии, Великобритании, Венгрии, Германии, Италии, Китая, Кубы, Литвы, Нидерландов, Португалии, Польши, России, Франции, Швейцарии, Швеции, Южной Кореи,  </w:t>
      </w:r>
      <w:r w:rsidRPr="003A3EDB">
        <w:rPr>
          <w:rFonts w:ascii="Times New Roman" w:hAnsi="Times New Roman" w:cs="Times New Roman"/>
          <w:bCs/>
          <w:iCs/>
          <w:sz w:val="22"/>
          <w:szCs w:val="22"/>
        </w:rPr>
        <w:t xml:space="preserve">Ульрих </w:t>
      </w:r>
      <w:proofErr w:type="spellStart"/>
      <w:r w:rsidRPr="003A3EDB">
        <w:rPr>
          <w:rFonts w:ascii="Times New Roman" w:hAnsi="Times New Roman" w:cs="Times New Roman"/>
          <w:bCs/>
          <w:iCs/>
          <w:sz w:val="22"/>
          <w:szCs w:val="22"/>
        </w:rPr>
        <w:t>Карпен</w:t>
      </w:r>
      <w:proofErr w:type="spellEnd"/>
      <w:r w:rsidRPr="003A3EDB">
        <w:rPr>
          <w:rFonts w:ascii="Times New Roman" w:hAnsi="Times New Roman" w:cs="Times New Roman"/>
          <w:bCs/>
          <w:iCs/>
          <w:sz w:val="22"/>
          <w:szCs w:val="22"/>
        </w:rPr>
        <w:t xml:space="preserve"> отмечал, что оценка регулирующего воздействия  должна включать анализ и прогнозирование как ожидаемых, так и</w:t>
      </w:r>
      <w:proofErr w:type="gramEnd"/>
      <w:r w:rsidRPr="003A3EDB">
        <w:rPr>
          <w:rFonts w:ascii="Times New Roman" w:hAnsi="Times New Roman" w:cs="Times New Roman"/>
          <w:bCs/>
          <w:iCs/>
          <w:sz w:val="22"/>
          <w:szCs w:val="22"/>
        </w:rPr>
        <w:t xml:space="preserve"> побочных эффектов, учитывать гендерные аспекты,  эффекты от доходов и расходов из бюджета предприятий, а также последствия </w:t>
      </w:r>
      <w:proofErr w:type="spellStart"/>
      <w:r w:rsidRPr="003A3EDB">
        <w:rPr>
          <w:rFonts w:ascii="Times New Roman" w:hAnsi="Times New Roman" w:cs="Times New Roman"/>
          <w:bCs/>
          <w:iCs/>
          <w:sz w:val="22"/>
          <w:szCs w:val="22"/>
        </w:rPr>
        <w:t>дебюракратизации</w:t>
      </w:r>
      <w:proofErr w:type="spellEnd"/>
      <w:r w:rsidRPr="003A3EDB">
        <w:rPr>
          <w:rFonts w:ascii="Times New Roman" w:hAnsi="Times New Roman" w:cs="Times New Roman"/>
          <w:bCs/>
          <w:iCs/>
          <w:sz w:val="22"/>
          <w:szCs w:val="22"/>
        </w:rPr>
        <w:t xml:space="preserve">[6, с. </w:t>
      </w:r>
      <w:r w:rsidRPr="003A3EDB">
        <w:rPr>
          <w:rFonts w:ascii="Times New Roman" w:hAnsi="Times New Roman" w:cs="Times New Roman"/>
          <w:sz w:val="22"/>
          <w:szCs w:val="22"/>
        </w:rPr>
        <w:t>269</w:t>
      </w:r>
      <w:r w:rsidRPr="003A3EDB">
        <w:rPr>
          <w:rFonts w:ascii="Times New Roman" w:hAnsi="Times New Roman" w:cs="Times New Roman"/>
          <w:bCs/>
          <w:iCs/>
          <w:sz w:val="22"/>
          <w:szCs w:val="22"/>
        </w:rPr>
        <w:t>].</w:t>
      </w:r>
    </w:p>
    <w:p w:rsidR="0044616D" w:rsidRPr="003A3EDB" w:rsidRDefault="0044616D" w:rsidP="0044616D">
      <w:pPr>
        <w:shd w:val="clear" w:color="auto" w:fill="FFFFFF"/>
        <w:spacing w:after="0" w:line="360" w:lineRule="auto"/>
        <w:ind w:firstLine="720"/>
        <w:jc w:val="both"/>
        <w:rPr>
          <w:rFonts w:ascii="Times New Roman" w:hAnsi="Times New Roman" w:cs="Times New Roman"/>
          <w:snapToGrid w:val="0"/>
        </w:rPr>
      </w:pPr>
      <w:r w:rsidRPr="003A3EDB">
        <w:rPr>
          <w:rFonts w:ascii="Times New Roman" w:hAnsi="Times New Roman" w:cs="Times New Roman"/>
          <w:snapToGrid w:val="0"/>
        </w:rPr>
        <w:t xml:space="preserve">Сегодня как никогда мы наблюдаем </w:t>
      </w:r>
      <w:proofErr w:type="spellStart"/>
      <w:r w:rsidRPr="003A3EDB">
        <w:rPr>
          <w:rFonts w:ascii="Times New Roman" w:hAnsi="Times New Roman" w:cs="Times New Roman"/>
          <w:snapToGrid w:val="0"/>
        </w:rPr>
        <w:t>институализацию</w:t>
      </w:r>
      <w:proofErr w:type="spellEnd"/>
      <w:r w:rsidRPr="003A3EDB">
        <w:rPr>
          <w:rFonts w:ascii="Times New Roman" w:hAnsi="Times New Roman" w:cs="Times New Roman"/>
          <w:snapToGrid w:val="0"/>
        </w:rPr>
        <w:t xml:space="preserve"> ОРВ в России. Между тем полноценно ОРВ проводится только в </w:t>
      </w:r>
      <w:proofErr w:type="spellStart"/>
      <w:r w:rsidRPr="003A3EDB">
        <w:rPr>
          <w:rFonts w:ascii="Times New Roman" w:hAnsi="Times New Roman" w:cs="Times New Roman"/>
          <w:snapToGrid w:val="0"/>
        </w:rPr>
        <w:t>Минэкономразвитии</w:t>
      </w:r>
      <w:proofErr w:type="spellEnd"/>
      <w:r w:rsidRPr="003A3EDB">
        <w:rPr>
          <w:rFonts w:ascii="Times New Roman" w:hAnsi="Times New Roman" w:cs="Times New Roman"/>
          <w:snapToGrid w:val="0"/>
        </w:rPr>
        <w:t xml:space="preserve">,  там этот институт регламентировался нормами  приказа </w:t>
      </w:r>
      <w:r w:rsidRPr="003A3EDB">
        <w:rPr>
          <w:rFonts w:ascii="Times New Roman" w:hAnsi="Times New Roman" w:cs="Times New Roman"/>
        </w:rPr>
        <w:t>Минэкономразвития России от 31.08.2010. № 398 «Об утверждении Положения о Порядке подготовки заключений об оценке регулирующего воздействия»</w:t>
      </w:r>
      <w:r w:rsidRPr="003A3EDB">
        <w:rPr>
          <w:rFonts w:ascii="Times New Roman" w:hAnsi="Times New Roman" w:cs="Times New Roman"/>
          <w:snapToGrid w:val="0"/>
        </w:rPr>
        <w:t xml:space="preserve">. </w:t>
      </w:r>
      <w:proofErr w:type="gramStart"/>
      <w:r w:rsidRPr="003A3EDB">
        <w:rPr>
          <w:rFonts w:ascii="Times New Roman" w:hAnsi="Times New Roman" w:cs="Times New Roman"/>
          <w:snapToGrid w:val="0"/>
        </w:rPr>
        <w:t>Минэкономразвития России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 1318, только в сентябре 2014 г. было подготовлено 102 заключения об оценке регулирующего воздействия.</w:t>
      </w:r>
      <w:proofErr w:type="gramEnd"/>
      <w:r w:rsidRPr="003A3EDB">
        <w:rPr>
          <w:rFonts w:ascii="Times New Roman" w:hAnsi="Times New Roman" w:cs="Times New Roman"/>
          <w:snapToGrid w:val="0"/>
        </w:rPr>
        <w:t xml:space="preserve"> При этом</w:t>
      </w:r>
      <w:proofErr w:type="gramStart"/>
      <w:r w:rsidRPr="003A3EDB">
        <w:rPr>
          <w:rFonts w:ascii="Times New Roman" w:hAnsi="Times New Roman" w:cs="Times New Roman"/>
          <w:snapToGrid w:val="0"/>
        </w:rPr>
        <w:t>,</w:t>
      </w:r>
      <w:proofErr w:type="gramEnd"/>
      <w:r w:rsidRPr="003A3EDB">
        <w:rPr>
          <w:rFonts w:ascii="Times New Roman" w:hAnsi="Times New Roman" w:cs="Times New Roman"/>
          <w:snapToGrid w:val="0"/>
        </w:rPr>
        <w:t xml:space="preserve"> треть из этого числа с отрицательными оценками. На втором месте по подготовке заключений за указанный период находится Минфин России, </w:t>
      </w:r>
      <w:proofErr w:type="gramStart"/>
      <w:r w:rsidRPr="003A3EDB">
        <w:rPr>
          <w:rFonts w:ascii="Times New Roman" w:hAnsi="Times New Roman" w:cs="Times New Roman"/>
          <w:snapToGrid w:val="0"/>
        </w:rPr>
        <w:t>которое</w:t>
      </w:r>
      <w:proofErr w:type="gramEnd"/>
      <w:r w:rsidRPr="003A3EDB">
        <w:rPr>
          <w:rFonts w:ascii="Times New Roman" w:hAnsi="Times New Roman" w:cs="Times New Roman"/>
          <w:snapToGrid w:val="0"/>
        </w:rPr>
        <w:t xml:space="preserve"> подготовило18 заключений.  Минтранс России подготовил 10 заключений. </w:t>
      </w:r>
    </w:p>
    <w:p w:rsidR="0044616D" w:rsidRPr="003A3EDB" w:rsidRDefault="0044616D" w:rsidP="0044616D">
      <w:pPr>
        <w:shd w:val="clear" w:color="auto" w:fill="FFFFFF"/>
        <w:spacing w:line="360" w:lineRule="auto"/>
        <w:ind w:firstLine="720"/>
        <w:jc w:val="both"/>
        <w:rPr>
          <w:rFonts w:ascii="Times New Roman" w:hAnsi="Times New Roman" w:cs="Times New Roman"/>
          <w:snapToGrid w:val="0"/>
        </w:rPr>
      </w:pPr>
      <w:r w:rsidRPr="003A3EDB">
        <w:rPr>
          <w:rFonts w:ascii="Times New Roman" w:hAnsi="Times New Roman" w:cs="Times New Roman"/>
          <w:snapToGrid w:val="0"/>
        </w:rPr>
        <w:t xml:space="preserve">Что касается отечественной науки, то российские ученые еще </w:t>
      </w:r>
      <w:proofErr w:type="gramStart"/>
      <w:r w:rsidRPr="003A3EDB">
        <w:rPr>
          <w:rFonts w:ascii="Times New Roman" w:hAnsi="Times New Roman" w:cs="Times New Roman"/>
          <w:snapToGrid w:val="0"/>
        </w:rPr>
        <w:t>не сказали свое слово</w:t>
      </w:r>
      <w:proofErr w:type="gramEnd"/>
      <w:r w:rsidRPr="003A3EDB">
        <w:rPr>
          <w:rFonts w:ascii="Times New Roman" w:hAnsi="Times New Roman" w:cs="Times New Roman"/>
          <w:snapToGrid w:val="0"/>
        </w:rPr>
        <w:t xml:space="preserve"> в этом направлении. Успешно занимается исследованием ОРВ Центр ОРВ Института государственного и муниципального управления НИУ-ВШЭ. В этом году его директор - Д.Б. Цыганков был включен в</w:t>
      </w:r>
      <w:r w:rsidRPr="003A3EDB">
        <w:rPr>
          <w:rFonts w:ascii="Times New Roman" w:hAnsi="Times New Roman" w:cs="Times New Roman"/>
        </w:rPr>
        <w:t xml:space="preserve"> </w:t>
      </w:r>
      <w:r w:rsidRPr="003A3EDB">
        <w:rPr>
          <w:rFonts w:ascii="Times New Roman" w:hAnsi="Times New Roman" w:cs="Times New Roman"/>
          <w:snapToGrid w:val="0"/>
        </w:rPr>
        <w:t>состав Консультативного комитета по вопросам предпринимательства при Коллегии Евразийской экономической комиссии. Что также подтверждает факт не только правоприменительной конвергенции, но  и научной и  аналитической.</w:t>
      </w:r>
    </w:p>
    <w:p w:rsidR="0044616D" w:rsidRPr="003A3EDB" w:rsidRDefault="0044616D" w:rsidP="0044616D">
      <w:pPr>
        <w:shd w:val="clear" w:color="auto" w:fill="FFFFFF"/>
        <w:spacing w:line="360" w:lineRule="auto"/>
        <w:ind w:firstLine="720"/>
        <w:jc w:val="both"/>
        <w:rPr>
          <w:rFonts w:ascii="Times New Roman" w:hAnsi="Times New Roman" w:cs="Times New Roman"/>
          <w:snapToGrid w:val="0"/>
        </w:rPr>
      </w:pPr>
      <w:proofErr w:type="spellStart"/>
      <w:r w:rsidRPr="003A3EDB">
        <w:rPr>
          <w:rFonts w:ascii="Times New Roman" w:hAnsi="Times New Roman" w:cs="Times New Roman"/>
          <w:snapToGrid w:val="0"/>
        </w:rPr>
        <w:t>Институализацию</w:t>
      </w:r>
      <w:proofErr w:type="spellEnd"/>
      <w:r w:rsidRPr="003A3EDB">
        <w:rPr>
          <w:rFonts w:ascii="Times New Roman" w:hAnsi="Times New Roman" w:cs="Times New Roman"/>
          <w:snapToGrid w:val="0"/>
        </w:rPr>
        <w:t xml:space="preserve"> ОРВ в России мы наблюдаем и на региональном уровне. Так, например, в 80 субъектах Федерации уже определен уполномоченный орган по проведению ОРВ. В 75 регионах нормативно закрепили порядок проведения ОРВ. В субъектах активно создаются управления оценки регулирующего воздействия. </w:t>
      </w:r>
    </w:p>
    <w:p w:rsidR="0044616D" w:rsidRPr="003A3EDB" w:rsidRDefault="0044616D" w:rsidP="0044616D">
      <w:pPr>
        <w:shd w:val="clear" w:color="auto" w:fill="FFFFFF"/>
        <w:tabs>
          <w:tab w:val="left" w:pos="1276"/>
        </w:tabs>
        <w:spacing w:line="360" w:lineRule="auto"/>
        <w:ind w:firstLine="709"/>
        <w:jc w:val="both"/>
        <w:rPr>
          <w:rFonts w:ascii="Times New Roman" w:hAnsi="Times New Roman" w:cs="Times New Roman"/>
          <w:snapToGrid w:val="0"/>
        </w:rPr>
      </w:pPr>
      <w:r w:rsidRPr="003A3EDB">
        <w:rPr>
          <w:rFonts w:ascii="Times New Roman" w:hAnsi="Times New Roman" w:cs="Times New Roman"/>
          <w:snapToGrid w:val="0"/>
        </w:rPr>
        <w:t xml:space="preserve">Современные аналитики должны давать ответы  на такие </w:t>
      </w:r>
      <w:proofErr w:type="gramStart"/>
      <w:r w:rsidRPr="003A3EDB">
        <w:rPr>
          <w:rFonts w:ascii="Times New Roman" w:hAnsi="Times New Roman" w:cs="Times New Roman"/>
          <w:snapToGrid w:val="0"/>
        </w:rPr>
        <w:t>вопросы</w:t>
      </w:r>
      <w:proofErr w:type="gramEnd"/>
      <w:r w:rsidRPr="003A3EDB">
        <w:rPr>
          <w:rFonts w:ascii="Times New Roman" w:hAnsi="Times New Roman" w:cs="Times New Roman"/>
          <w:snapToGrid w:val="0"/>
        </w:rPr>
        <w:t xml:space="preserve">: какие могут быть положительные и отрицательные последствия правового регулирования? Какие </w:t>
      </w:r>
      <w:proofErr w:type="spellStart"/>
      <w:r w:rsidRPr="003A3EDB">
        <w:rPr>
          <w:rFonts w:ascii="Times New Roman" w:hAnsi="Times New Roman" w:cs="Times New Roman"/>
          <w:snapToGrid w:val="0"/>
        </w:rPr>
        <w:t>коррупциогенные</w:t>
      </w:r>
      <w:proofErr w:type="spellEnd"/>
      <w:r w:rsidRPr="003A3EDB">
        <w:rPr>
          <w:rFonts w:ascii="Times New Roman" w:hAnsi="Times New Roman" w:cs="Times New Roman"/>
          <w:snapToGrid w:val="0"/>
        </w:rPr>
        <w:t xml:space="preserve"> факторы могут проявиться и почему? Как этого избежать? Возможно ли альтернативное урегулирование вопроса? </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xml:space="preserve">Таким образом, мы можем констатировать, что оптимизация российского законодательства всецело связана с современной оценкой законов. </w:t>
      </w:r>
    </w:p>
    <w:p w:rsidR="0044616D" w:rsidRPr="003A3EDB" w:rsidRDefault="0044616D" w:rsidP="0044616D">
      <w:pPr>
        <w:pStyle w:val="ac"/>
        <w:widowControl w:val="0"/>
        <w:spacing w:line="360" w:lineRule="auto"/>
        <w:ind w:left="0" w:firstLine="709"/>
        <w:jc w:val="both"/>
        <w:rPr>
          <w:snapToGrid w:val="0"/>
          <w:sz w:val="22"/>
          <w:szCs w:val="22"/>
        </w:rPr>
      </w:pPr>
      <w:proofErr w:type="gramStart"/>
      <w:r w:rsidRPr="003A3EDB">
        <w:rPr>
          <w:snapToGrid w:val="0"/>
          <w:sz w:val="22"/>
          <w:szCs w:val="22"/>
        </w:rPr>
        <w:t xml:space="preserve">В целях дальнейшей правовой конвергенции, связанной с определением наиболее оптимальных технологий оценки законов, необходимо под эгидой </w:t>
      </w:r>
      <w:proofErr w:type="spellStart"/>
      <w:r w:rsidRPr="003A3EDB">
        <w:rPr>
          <w:sz w:val="22"/>
          <w:szCs w:val="22"/>
        </w:rPr>
        <w:t>International</w:t>
      </w:r>
      <w:proofErr w:type="spellEnd"/>
      <w:r w:rsidRPr="003A3EDB">
        <w:rPr>
          <w:sz w:val="22"/>
          <w:szCs w:val="22"/>
        </w:rPr>
        <w:t xml:space="preserve"> </w:t>
      </w:r>
      <w:proofErr w:type="spellStart"/>
      <w:r w:rsidRPr="003A3EDB">
        <w:rPr>
          <w:sz w:val="22"/>
          <w:szCs w:val="22"/>
        </w:rPr>
        <w:t>Association</w:t>
      </w:r>
      <w:proofErr w:type="spellEnd"/>
      <w:r w:rsidRPr="003A3EDB">
        <w:rPr>
          <w:sz w:val="22"/>
          <w:szCs w:val="22"/>
        </w:rPr>
        <w:t xml:space="preserve"> </w:t>
      </w:r>
      <w:proofErr w:type="spellStart"/>
      <w:r w:rsidRPr="003A3EDB">
        <w:rPr>
          <w:sz w:val="22"/>
          <w:szCs w:val="22"/>
        </w:rPr>
        <w:t>of</w:t>
      </w:r>
      <w:proofErr w:type="spellEnd"/>
      <w:r w:rsidRPr="003A3EDB">
        <w:rPr>
          <w:sz w:val="22"/>
          <w:szCs w:val="22"/>
        </w:rPr>
        <w:t xml:space="preserve"> </w:t>
      </w:r>
      <w:proofErr w:type="spellStart"/>
      <w:r w:rsidRPr="003A3EDB">
        <w:rPr>
          <w:sz w:val="22"/>
          <w:szCs w:val="22"/>
        </w:rPr>
        <w:lastRenderedPageBreak/>
        <w:t>Legislation</w:t>
      </w:r>
      <w:proofErr w:type="spellEnd"/>
      <w:r w:rsidRPr="003A3EDB">
        <w:rPr>
          <w:snapToGrid w:val="0"/>
          <w:sz w:val="22"/>
          <w:szCs w:val="22"/>
        </w:rPr>
        <w:t xml:space="preserve"> провести методологический семинар, на котором, на основе имеющегося положительного правового опыта и современных научных работ, а также успешно апробированных в отдельных странах и регионах методик, разработать примерные методики оценки законов для всех цивилизованных стран.</w:t>
      </w:r>
      <w:proofErr w:type="gramEnd"/>
      <w:r w:rsidRPr="003A3EDB">
        <w:rPr>
          <w:snapToGrid w:val="0"/>
          <w:sz w:val="22"/>
          <w:szCs w:val="22"/>
        </w:rPr>
        <w:t xml:space="preserve"> Ограничиваться здесь только европейскими государствами нельзя, это будет ошибкой. </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При чем,  примерная методика должна содержать следующие группы критериев оценки законов:</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телеологические (критерии, по которым оценивается достижение целей и задач в правовом регулировании);</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xml:space="preserve">- </w:t>
      </w:r>
      <w:proofErr w:type="gramStart"/>
      <w:r w:rsidRPr="003A3EDB">
        <w:rPr>
          <w:snapToGrid w:val="0"/>
          <w:sz w:val="22"/>
          <w:szCs w:val="22"/>
        </w:rPr>
        <w:t>финансово-экономические</w:t>
      </w:r>
      <w:proofErr w:type="gramEnd"/>
      <w:r w:rsidRPr="003A3EDB">
        <w:rPr>
          <w:snapToGrid w:val="0"/>
          <w:sz w:val="22"/>
          <w:szCs w:val="22"/>
        </w:rPr>
        <w:t xml:space="preserve"> (определение финансовых затрат и предполагаемых прибылей, связанных с вступлением в силу проекта нормативного правового акта, выявление возможных финансово-экономических рисков);</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идеологические (проверка акта на соответствие общепризнанным нормам и принципам, идеям гуманизма и справедливости, антикоррупционный мониторинг</w:t>
      </w:r>
      <w:r w:rsidRPr="003A3EDB">
        <w:rPr>
          <w:rStyle w:val="a7"/>
          <w:snapToGrid w:val="0"/>
          <w:sz w:val="22"/>
          <w:szCs w:val="22"/>
        </w:rPr>
        <w:footnoteReference w:id="1"/>
      </w:r>
      <w:r w:rsidRPr="003A3EDB">
        <w:rPr>
          <w:snapToGrid w:val="0"/>
          <w:sz w:val="22"/>
          <w:szCs w:val="22"/>
        </w:rPr>
        <w:t>);</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иерархические (проверка акта на соответствие принципу верховенства закона);</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xml:space="preserve">- </w:t>
      </w:r>
      <w:proofErr w:type="gramStart"/>
      <w:r w:rsidRPr="003A3EDB">
        <w:rPr>
          <w:snapToGrid w:val="0"/>
          <w:sz w:val="22"/>
          <w:szCs w:val="22"/>
        </w:rPr>
        <w:t>моральные</w:t>
      </w:r>
      <w:proofErr w:type="gramEnd"/>
      <w:r w:rsidRPr="003A3EDB">
        <w:rPr>
          <w:snapToGrid w:val="0"/>
          <w:sz w:val="22"/>
          <w:szCs w:val="22"/>
        </w:rPr>
        <w:t xml:space="preserve"> (соответствие общепризнанным моральным и религиозным нормам);</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xml:space="preserve">- </w:t>
      </w:r>
      <w:proofErr w:type="gramStart"/>
      <w:r w:rsidRPr="003A3EDB">
        <w:rPr>
          <w:snapToGrid w:val="0"/>
          <w:sz w:val="22"/>
          <w:szCs w:val="22"/>
        </w:rPr>
        <w:t>логические</w:t>
      </w:r>
      <w:proofErr w:type="gramEnd"/>
      <w:r w:rsidRPr="003A3EDB">
        <w:rPr>
          <w:snapToGrid w:val="0"/>
          <w:sz w:val="22"/>
          <w:szCs w:val="22"/>
        </w:rPr>
        <w:t xml:space="preserve"> (проверка на соответствие требований, предъявляемых к стилю нормативного правового акта);</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нормативно-структурные (проверка правильности выбора формы акта, его юридической конструкции, способа правового регулирования, внутреннего строения норм права и т.п.);</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системные (определение места нормативного правового акта в системе права и системе законодательства, установление его связей с другими актами);</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языковые (предполагают проведение лингвистической и терминологической экспертизы);</w:t>
      </w:r>
    </w:p>
    <w:p w:rsidR="0044616D" w:rsidRPr="003A3EDB" w:rsidRDefault="0044616D" w:rsidP="0044616D">
      <w:pPr>
        <w:pStyle w:val="ac"/>
        <w:widowControl w:val="0"/>
        <w:spacing w:line="360" w:lineRule="auto"/>
        <w:ind w:left="0" w:firstLine="709"/>
        <w:jc w:val="both"/>
        <w:rPr>
          <w:snapToGrid w:val="0"/>
          <w:sz w:val="22"/>
          <w:szCs w:val="22"/>
        </w:rPr>
      </w:pPr>
      <w:r w:rsidRPr="003A3EDB">
        <w:rPr>
          <w:snapToGrid w:val="0"/>
          <w:sz w:val="22"/>
          <w:szCs w:val="22"/>
        </w:rPr>
        <w:t>- технико-юридические (критерии проверки соблюдения правил и применения средств нормотворческой юридической техники);</w:t>
      </w:r>
    </w:p>
    <w:p w:rsidR="0044616D" w:rsidRPr="003A3EDB" w:rsidRDefault="0044616D" w:rsidP="0044616D">
      <w:pPr>
        <w:pStyle w:val="ac"/>
        <w:widowControl w:val="0"/>
        <w:spacing w:line="360" w:lineRule="auto"/>
        <w:ind w:left="0" w:firstLine="709"/>
        <w:jc w:val="both"/>
        <w:rPr>
          <w:sz w:val="22"/>
          <w:szCs w:val="22"/>
        </w:rPr>
      </w:pPr>
      <w:r w:rsidRPr="003A3EDB">
        <w:rPr>
          <w:snapToGrid w:val="0"/>
          <w:sz w:val="22"/>
          <w:szCs w:val="22"/>
        </w:rPr>
        <w:t xml:space="preserve">- </w:t>
      </w:r>
      <w:r w:rsidRPr="003A3EDB">
        <w:rPr>
          <w:sz w:val="22"/>
          <w:szCs w:val="22"/>
        </w:rPr>
        <w:t>процессуальные (проверка соблюдения стадий подготовки, принятия и вступления в юридическую силу проектов нормативных правовых актов).</w:t>
      </w:r>
    </w:p>
    <w:p w:rsidR="0044616D" w:rsidRPr="003A3EDB" w:rsidRDefault="0044616D" w:rsidP="0044616D">
      <w:pPr>
        <w:pStyle w:val="ac"/>
        <w:widowControl w:val="0"/>
        <w:spacing w:line="360" w:lineRule="auto"/>
        <w:ind w:left="0" w:firstLine="709"/>
        <w:jc w:val="both"/>
        <w:rPr>
          <w:sz w:val="22"/>
          <w:szCs w:val="22"/>
        </w:rPr>
      </w:pPr>
    </w:p>
    <w:p w:rsidR="0044616D" w:rsidRPr="003A3EDB" w:rsidRDefault="0044616D" w:rsidP="0044616D">
      <w:pPr>
        <w:pStyle w:val="ac"/>
        <w:widowControl w:val="0"/>
        <w:spacing w:line="360" w:lineRule="auto"/>
        <w:ind w:left="0" w:firstLine="709"/>
        <w:jc w:val="center"/>
        <w:rPr>
          <w:rFonts w:ascii="TimesNewRomanPS-BoldMT" w:hAnsi="TimesNewRomanPS-BoldMT" w:cs="TimesNewRomanPS-BoldMT"/>
          <w:bCs/>
          <w:sz w:val="22"/>
          <w:szCs w:val="22"/>
        </w:rPr>
      </w:pPr>
      <w:r w:rsidRPr="003A3EDB">
        <w:rPr>
          <w:rFonts w:ascii="TimesNewRomanPS-BoldMT" w:hAnsi="TimesNewRomanPS-BoldMT" w:cs="TimesNewRomanPS-BoldMT"/>
          <w:bCs/>
          <w:sz w:val="22"/>
          <w:szCs w:val="22"/>
        </w:rPr>
        <w:t>Библиографический список</w:t>
      </w:r>
    </w:p>
    <w:p w:rsidR="0044616D" w:rsidRPr="003A3EDB" w:rsidRDefault="0044616D" w:rsidP="0044616D">
      <w:pPr>
        <w:pStyle w:val="ac"/>
        <w:widowControl w:val="0"/>
        <w:spacing w:line="360" w:lineRule="auto"/>
        <w:ind w:left="0" w:firstLine="709"/>
        <w:jc w:val="center"/>
        <w:rPr>
          <w:snapToGrid w:val="0"/>
          <w:sz w:val="22"/>
          <w:szCs w:val="22"/>
        </w:rPr>
      </w:pPr>
    </w:p>
    <w:p w:rsidR="0044616D" w:rsidRPr="003A3EDB" w:rsidRDefault="0044616D" w:rsidP="0044616D">
      <w:pPr>
        <w:pStyle w:val="a8"/>
        <w:numPr>
          <w:ilvl w:val="0"/>
          <w:numId w:val="2"/>
        </w:numPr>
        <w:jc w:val="both"/>
        <w:rPr>
          <w:rFonts w:ascii="Times New Roman" w:hAnsi="Times New Roman" w:cs="Times New Roman"/>
          <w:sz w:val="22"/>
          <w:szCs w:val="22"/>
        </w:rPr>
      </w:pPr>
      <w:proofErr w:type="spellStart"/>
      <w:r w:rsidRPr="003A3EDB">
        <w:rPr>
          <w:rFonts w:ascii="Times New Roman" w:hAnsi="Times New Roman" w:cs="Times New Roman"/>
          <w:sz w:val="22"/>
          <w:szCs w:val="22"/>
        </w:rPr>
        <w:lastRenderedPageBreak/>
        <w:t>Арзамасов</w:t>
      </w:r>
      <w:proofErr w:type="spellEnd"/>
      <w:r w:rsidRPr="003A3EDB">
        <w:rPr>
          <w:rFonts w:ascii="Times New Roman" w:hAnsi="Times New Roman" w:cs="Times New Roman"/>
          <w:sz w:val="22"/>
          <w:szCs w:val="22"/>
        </w:rPr>
        <w:t xml:space="preserve"> Ю.Г., Наконечный Я.Е. Мониторинг в правотворчестве: теория и методология. – М., 2009. – 196 с.</w:t>
      </w:r>
    </w:p>
    <w:p w:rsidR="0044616D" w:rsidRPr="003A3EDB" w:rsidRDefault="0044616D" w:rsidP="0044616D">
      <w:pPr>
        <w:pStyle w:val="a8"/>
        <w:numPr>
          <w:ilvl w:val="0"/>
          <w:numId w:val="2"/>
        </w:numPr>
        <w:rPr>
          <w:rFonts w:ascii="Times New Roman" w:hAnsi="Times New Roman" w:cs="Times New Roman"/>
          <w:sz w:val="22"/>
          <w:szCs w:val="22"/>
        </w:rPr>
      </w:pPr>
      <w:proofErr w:type="spellStart"/>
      <w:r w:rsidRPr="003A3EDB">
        <w:rPr>
          <w:rFonts w:ascii="Times New Roman" w:hAnsi="Times New Roman" w:cs="Times New Roman"/>
          <w:sz w:val="22"/>
          <w:szCs w:val="22"/>
        </w:rPr>
        <w:t>Зорькин</w:t>
      </w:r>
      <w:proofErr w:type="spellEnd"/>
      <w:r w:rsidRPr="003A3EDB">
        <w:rPr>
          <w:rFonts w:ascii="Times New Roman" w:hAnsi="Times New Roman" w:cs="Times New Roman"/>
          <w:sz w:val="22"/>
          <w:szCs w:val="22"/>
        </w:rPr>
        <w:t xml:space="preserve"> В.Д. Право в условиях глобальных перемен. – М., 2013. – 496 с.</w:t>
      </w:r>
    </w:p>
    <w:p w:rsidR="0044616D" w:rsidRPr="003A3EDB" w:rsidRDefault="0044616D" w:rsidP="0044616D">
      <w:pPr>
        <w:pStyle w:val="a8"/>
        <w:numPr>
          <w:ilvl w:val="0"/>
          <w:numId w:val="2"/>
        </w:numPr>
        <w:jc w:val="both"/>
        <w:rPr>
          <w:rFonts w:ascii="Times New Roman" w:hAnsi="Times New Roman" w:cs="Times New Roman"/>
          <w:sz w:val="22"/>
          <w:szCs w:val="22"/>
        </w:rPr>
      </w:pPr>
      <w:r w:rsidRPr="003A3EDB">
        <w:rPr>
          <w:rFonts w:ascii="Times New Roman" w:hAnsi="Times New Roman" w:cs="Times New Roman"/>
          <w:sz w:val="22"/>
          <w:szCs w:val="22"/>
        </w:rPr>
        <w:t xml:space="preserve">Третьякова О.Д. Юридическая конвергенция. </w:t>
      </w:r>
      <w:proofErr w:type="spellStart"/>
      <w:r w:rsidRPr="003A3EDB">
        <w:rPr>
          <w:rFonts w:ascii="Times New Roman" w:hAnsi="Times New Roman" w:cs="Times New Roman"/>
          <w:sz w:val="22"/>
          <w:szCs w:val="22"/>
        </w:rPr>
        <w:t>Автореф</w:t>
      </w:r>
      <w:proofErr w:type="spellEnd"/>
      <w:r w:rsidRPr="003A3EDB">
        <w:rPr>
          <w:rFonts w:ascii="Times New Roman" w:hAnsi="Times New Roman" w:cs="Times New Roman"/>
          <w:sz w:val="22"/>
          <w:szCs w:val="22"/>
        </w:rPr>
        <w:t xml:space="preserve">. </w:t>
      </w:r>
      <w:proofErr w:type="spellStart"/>
      <w:r w:rsidRPr="003A3EDB">
        <w:rPr>
          <w:rFonts w:ascii="Times New Roman" w:hAnsi="Times New Roman" w:cs="Times New Roman"/>
          <w:sz w:val="22"/>
          <w:szCs w:val="22"/>
        </w:rPr>
        <w:t>дис</w:t>
      </w:r>
      <w:proofErr w:type="spellEnd"/>
      <w:r w:rsidRPr="003A3EDB">
        <w:rPr>
          <w:rFonts w:ascii="Times New Roman" w:hAnsi="Times New Roman" w:cs="Times New Roman"/>
          <w:sz w:val="22"/>
          <w:szCs w:val="22"/>
        </w:rPr>
        <w:t xml:space="preserve">. </w:t>
      </w:r>
      <w:proofErr w:type="spellStart"/>
      <w:r w:rsidRPr="003A3EDB">
        <w:rPr>
          <w:rFonts w:ascii="Times New Roman" w:hAnsi="Times New Roman" w:cs="Times New Roman"/>
          <w:sz w:val="22"/>
          <w:szCs w:val="22"/>
        </w:rPr>
        <w:t>докт</w:t>
      </w:r>
      <w:proofErr w:type="spellEnd"/>
      <w:r w:rsidRPr="003A3EDB">
        <w:rPr>
          <w:rFonts w:ascii="Times New Roman" w:hAnsi="Times New Roman" w:cs="Times New Roman"/>
          <w:sz w:val="22"/>
          <w:szCs w:val="22"/>
        </w:rPr>
        <w:t xml:space="preserve">. … </w:t>
      </w:r>
      <w:proofErr w:type="spellStart"/>
      <w:r w:rsidRPr="003A3EDB">
        <w:rPr>
          <w:rFonts w:ascii="Times New Roman" w:hAnsi="Times New Roman" w:cs="Times New Roman"/>
          <w:sz w:val="22"/>
          <w:szCs w:val="22"/>
        </w:rPr>
        <w:t>юрид</w:t>
      </w:r>
      <w:proofErr w:type="spellEnd"/>
      <w:r w:rsidRPr="003A3EDB">
        <w:rPr>
          <w:rFonts w:ascii="Times New Roman" w:hAnsi="Times New Roman" w:cs="Times New Roman"/>
          <w:sz w:val="22"/>
          <w:szCs w:val="22"/>
        </w:rPr>
        <w:t>. наук. – Владимир, 2012. – 42 с.</w:t>
      </w:r>
    </w:p>
    <w:p w:rsidR="0044616D" w:rsidRPr="003A3EDB" w:rsidRDefault="0044616D" w:rsidP="0044616D">
      <w:pPr>
        <w:pStyle w:val="a8"/>
        <w:numPr>
          <w:ilvl w:val="0"/>
          <w:numId w:val="2"/>
        </w:numPr>
        <w:jc w:val="both"/>
        <w:rPr>
          <w:rFonts w:ascii="Times New Roman" w:hAnsi="Times New Roman" w:cs="Times New Roman"/>
          <w:sz w:val="22"/>
          <w:szCs w:val="22"/>
        </w:rPr>
      </w:pPr>
      <w:proofErr w:type="spellStart"/>
      <w:r w:rsidRPr="003A3EDB">
        <w:rPr>
          <w:rFonts w:ascii="Times New Roman" w:hAnsi="Times New Roman" w:cs="Times New Roman"/>
          <w:sz w:val="22"/>
          <w:szCs w:val="22"/>
        </w:rPr>
        <w:t>Чухвичев</w:t>
      </w:r>
      <w:proofErr w:type="spellEnd"/>
      <w:r w:rsidRPr="003A3EDB">
        <w:rPr>
          <w:rFonts w:ascii="Times New Roman" w:hAnsi="Times New Roman" w:cs="Times New Roman"/>
          <w:sz w:val="22"/>
          <w:szCs w:val="22"/>
        </w:rPr>
        <w:t xml:space="preserve"> Д.В., </w:t>
      </w:r>
      <w:proofErr w:type="spellStart"/>
      <w:r w:rsidRPr="003A3EDB">
        <w:rPr>
          <w:rFonts w:ascii="Times New Roman" w:hAnsi="Times New Roman" w:cs="Times New Roman"/>
          <w:sz w:val="22"/>
          <w:szCs w:val="22"/>
        </w:rPr>
        <w:t>Аширов</w:t>
      </w:r>
      <w:proofErr w:type="spellEnd"/>
      <w:r w:rsidRPr="003A3EDB">
        <w:rPr>
          <w:rFonts w:ascii="Times New Roman" w:hAnsi="Times New Roman" w:cs="Times New Roman"/>
          <w:sz w:val="22"/>
          <w:szCs w:val="22"/>
        </w:rPr>
        <w:t xml:space="preserve"> Б.С. Законодательная техника. Учебное пособие. – Ашхабад: Центр ОБСЭ в Ашхабаде, 2011. – 316 с.</w:t>
      </w:r>
    </w:p>
    <w:p w:rsidR="0044616D" w:rsidRPr="003A3EDB" w:rsidRDefault="0044616D" w:rsidP="0044616D">
      <w:pPr>
        <w:pStyle w:val="a8"/>
        <w:numPr>
          <w:ilvl w:val="0"/>
          <w:numId w:val="2"/>
        </w:numPr>
        <w:jc w:val="both"/>
        <w:rPr>
          <w:rFonts w:ascii="Times New Roman" w:hAnsi="Times New Roman" w:cs="Times New Roman"/>
          <w:sz w:val="22"/>
          <w:szCs w:val="22"/>
        </w:rPr>
      </w:pPr>
      <w:proofErr w:type="spellStart"/>
      <w:r w:rsidRPr="003A3EDB">
        <w:rPr>
          <w:rFonts w:ascii="Times New Roman" w:hAnsi="Times New Roman" w:cs="Times New Roman"/>
          <w:sz w:val="22"/>
          <w:szCs w:val="22"/>
        </w:rPr>
        <w:t>Ивлиев</w:t>
      </w:r>
      <w:proofErr w:type="spellEnd"/>
      <w:r w:rsidRPr="003A3EDB">
        <w:rPr>
          <w:rFonts w:ascii="Times New Roman" w:hAnsi="Times New Roman" w:cs="Times New Roman"/>
          <w:sz w:val="22"/>
          <w:szCs w:val="22"/>
        </w:rPr>
        <w:t xml:space="preserve">, Г. П.  На повестке дня - система учета решений  Совета Европы и Европейского Суда в  законодательном процессе  // Бюллетень Европейского Суда по правам  человека. 2006.  № 8. </w:t>
      </w:r>
    </w:p>
    <w:p w:rsidR="0044616D" w:rsidRPr="003A3EDB" w:rsidRDefault="0044616D" w:rsidP="0044616D">
      <w:pPr>
        <w:pStyle w:val="a8"/>
        <w:numPr>
          <w:ilvl w:val="0"/>
          <w:numId w:val="2"/>
        </w:numPr>
        <w:jc w:val="both"/>
        <w:rPr>
          <w:rFonts w:ascii="Times New Roman" w:hAnsi="Times New Roman" w:cs="Times New Roman"/>
          <w:sz w:val="22"/>
          <w:szCs w:val="22"/>
          <w:lang w:val="en-US"/>
        </w:rPr>
      </w:pPr>
      <w:r w:rsidRPr="003A3EDB">
        <w:rPr>
          <w:rFonts w:ascii="Times New Roman" w:hAnsi="Times New Roman" w:cs="Times New Roman"/>
          <w:sz w:val="22"/>
          <w:szCs w:val="22"/>
          <w:lang w:val="en-US"/>
        </w:rPr>
        <w:t xml:space="preserve">Ulrich </w:t>
      </w:r>
      <w:proofErr w:type="spellStart"/>
      <w:r w:rsidRPr="003A3EDB">
        <w:rPr>
          <w:rFonts w:ascii="Times New Roman" w:hAnsi="Times New Roman" w:cs="Times New Roman"/>
          <w:sz w:val="22"/>
          <w:szCs w:val="22"/>
          <w:lang w:val="en-US"/>
        </w:rPr>
        <w:t>Karpen</w:t>
      </w:r>
      <w:proofErr w:type="spellEnd"/>
      <w:r w:rsidRPr="003A3EDB">
        <w:rPr>
          <w:rFonts w:ascii="Times New Roman" w:hAnsi="Times New Roman" w:cs="Times New Roman"/>
          <w:sz w:val="22"/>
          <w:szCs w:val="22"/>
          <w:lang w:val="en-US"/>
        </w:rPr>
        <w:t xml:space="preserve">, in: Regulatory Reforms - Implementation and Compliance: Proceedings of the Tenth Congress of the International Association of Legislation (IAL) in </w:t>
      </w:r>
      <w:proofErr w:type="spellStart"/>
      <w:r w:rsidRPr="003A3EDB">
        <w:rPr>
          <w:rFonts w:ascii="Times New Roman" w:hAnsi="Times New Roman" w:cs="Times New Roman"/>
          <w:sz w:val="22"/>
          <w:szCs w:val="22"/>
          <w:lang w:val="en-US"/>
        </w:rPr>
        <w:t>Veliky</w:t>
      </w:r>
      <w:proofErr w:type="spellEnd"/>
      <w:r w:rsidRPr="003A3EDB">
        <w:rPr>
          <w:rFonts w:ascii="Times New Roman" w:hAnsi="Times New Roman" w:cs="Times New Roman"/>
          <w:sz w:val="22"/>
          <w:szCs w:val="22"/>
          <w:lang w:val="en-US"/>
        </w:rPr>
        <w:t xml:space="preserve"> Novgorod, June 28th - 29th, 2012 / Ed. by </w:t>
      </w:r>
      <w:r w:rsidRPr="003A3EDB">
        <w:rPr>
          <w:rFonts w:ascii="Times New Roman" w:hAnsi="Times New Roman" w:cs="Times New Roman"/>
          <w:sz w:val="22"/>
          <w:szCs w:val="22"/>
        </w:rPr>
        <w:t>С</w:t>
      </w:r>
      <w:r w:rsidRPr="003A3EDB">
        <w:rPr>
          <w:rFonts w:ascii="Times New Roman" w:hAnsi="Times New Roman" w:cs="Times New Roman"/>
          <w:sz w:val="22"/>
          <w:szCs w:val="22"/>
          <w:lang w:val="en-US"/>
        </w:rPr>
        <w:t xml:space="preserve">. </w:t>
      </w:r>
      <w:r w:rsidRPr="003A3EDB">
        <w:rPr>
          <w:rFonts w:ascii="Times New Roman" w:hAnsi="Times New Roman" w:cs="Times New Roman"/>
          <w:sz w:val="22"/>
          <w:szCs w:val="22"/>
        </w:rPr>
        <w:t>В</w:t>
      </w:r>
      <w:r w:rsidRPr="003A3EDB">
        <w:rPr>
          <w:rFonts w:ascii="Times New Roman" w:hAnsi="Times New Roman" w:cs="Times New Roman"/>
          <w:sz w:val="22"/>
          <w:szCs w:val="22"/>
          <w:lang w:val="en-US"/>
        </w:rPr>
        <w:t xml:space="preserve">. </w:t>
      </w:r>
      <w:proofErr w:type="spellStart"/>
      <w:r w:rsidRPr="003A3EDB">
        <w:rPr>
          <w:rFonts w:ascii="Times New Roman" w:hAnsi="Times New Roman" w:cs="Times New Roman"/>
          <w:sz w:val="22"/>
          <w:szCs w:val="22"/>
        </w:rPr>
        <w:t>Кабышев</w:t>
      </w:r>
      <w:proofErr w:type="spellEnd"/>
      <w:r w:rsidRPr="003A3EDB">
        <w:rPr>
          <w:rFonts w:ascii="Times New Roman" w:hAnsi="Times New Roman" w:cs="Times New Roman"/>
          <w:sz w:val="22"/>
          <w:szCs w:val="22"/>
          <w:lang w:val="en-US"/>
        </w:rPr>
        <w:t xml:space="preserve">, L. </w:t>
      </w:r>
      <w:proofErr w:type="spellStart"/>
      <w:r w:rsidRPr="003A3EDB">
        <w:rPr>
          <w:rFonts w:ascii="Times New Roman" w:hAnsi="Times New Roman" w:cs="Times New Roman"/>
          <w:sz w:val="22"/>
          <w:szCs w:val="22"/>
          <w:lang w:val="en-US"/>
        </w:rPr>
        <w:t>Mader</w:t>
      </w:r>
      <w:proofErr w:type="spellEnd"/>
      <w:r w:rsidRPr="003A3EDB">
        <w:rPr>
          <w:rFonts w:ascii="Times New Roman" w:hAnsi="Times New Roman" w:cs="Times New Roman"/>
          <w:sz w:val="22"/>
          <w:szCs w:val="22"/>
          <w:lang w:val="en-US"/>
        </w:rPr>
        <w:t>. Vol. 17. Baden-</w:t>
      </w:r>
      <w:proofErr w:type="gramStart"/>
      <w:r w:rsidRPr="003A3EDB">
        <w:rPr>
          <w:rFonts w:ascii="Times New Roman" w:hAnsi="Times New Roman" w:cs="Times New Roman"/>
          <w:sz w:val="22"/>
          <w:szCs w:val="22"/>
          <w:lang w:val="en-US"/>
        </w:rPr>
        <w:t>Baden :</w:t>
      </w:r>
      <w:proofErr w:type="gramEnd"/>
      <w:r w:rsidRPr="003A3EDB">
        <w:rPr>
          <w:rFonts w:ascii="Times New Roman" w:hAnsi="Times New Roman" w:cs="Times New Roman"/>
          <w:sz w:val="22"/>
          <w:szCs w:val="22"/>
          <w:lang w:val="en-US"/>
        </w:rPr>
        <w:t xml:space="preserve"> </w:t>
      </w:r>
      <w:proofErr w:type="spellStart"/>
      <w:r w:rsidRPr="003A3EDB">
        <w:rPr>
          <w:rFonts w:ascii="Times New Roman" w:hAnsi="Times New Roman" w:cs="Times New Roman"/>
          <w:sz w:val="22"/>
          <w:szCs w:val="22"/>
          <w:lang w:val="en-US"/>
        </w:rPr>
        <w:t>Nomos</w:t>
      </w:r>
      <w:proofErr w:type="spellEnd"/>
      <w:r w:rsidRPr="003A3EDB">
        <w:rPr>
          <w:rFonts w:ascii="Times New Roman" w:hAnsi="Times New Roman" w:cs="Times New Roman"/>
          <w:sz w:val="22"/>
          <w:szCs w:val="22"/>
          <w:lang w:val="en-US"/>
        </w:rPr>
        <w:t xml:space="preserve">, 2014. </w:t>
      </w:r>
    </w:p>
    <w:p w:rsidR="0044616D" w:rsidRPr="003A3EDB" w:rsidRDefault="0044616D" w:rsidP="0044616D">
      <w:pPr>
        <w:pStyle w:val="a8"/>
        <w:numPr>
          <w:ilvl w:val="0"/>
          <w:numId w:val="2"/>
        </w:numPr>
        <w:jc w:val="both"/>
        <w:rPr>
          <w:rFonts w:ascii="Times New Roman" w:hAnsi="Times New Roman" w:cs="Times New Roman"/>
          <w:sz w:val="22"/>
          <w:szCs w:val="22"/>
          <w:lang w:val="en-US"/>
        </w:rPr>
      </w:pPr>
      <w:r w:rsidRPr="003A3EDB">
        <w:rPr>
          <w:rFonts w:ascii="Times New Roman" w:hAnsi="Times New Roman" w:cs="Times New Roman"/>
          <w:sz w:val="22"/>
          <w:szCs w:val="22"/>
        </w:rPr>
        <w:t>Мадер Л. Оценка законодательства – вклад в повышение качества законов // Оценка законов и эффективность их принятия. Материалы межд. Семинара, 16-17 дек. 2002 г., г. Рязань. – М.: Изд. Гос. Думы, 2003. – 152 с.</w:t>
      </w:r>
    </w:p>
    <w:p w:rsidR="0044616D" w:rsidRPr="003A3EDB" w:rsidRDefault="0044616D" w:rsidP="0044616D">
      <w:pPr>
        <w:pStyle w:val="a8"/>
        <w:numPr>
          <w:ilvl w:val="0"/>
          <w:numId w:val="2"/>
        </w:numPr>
        <w:rPr>
          <w:rFonts w:ascii="Times New Roman" w:hAnsi="Times New Roman" w:cs="Times New Roman"/>
          <w:sz w:val="22"/>
          <w:szCs w:val="22"/>
        </w:rPr>
      </w:pPr>
      <w:r w:rsidRPr="003A3EDB">
        <w:rPr>
          <w:rFonts w:ascii="Times New Roman" w:hAnsi="Times New Roman" w:cs="Times New Roman"/>
          <w:sz w:val="22"/>
          <w:szCs w:val="22"/>
        </w:rPr>
        <w:t>Работы  А.Д. Сахарова //  www.sakharov-archive.ru/Refer2.htm.</w:t>
      </w:r>
    </w:p>
    <w:p w:rsidR="005C14D1" w:rsidRDefault="005C14D1">
      <w:bookmarkStart w:id="0" w:name="_GoBack"/>
      <w:bookmarkEnd w:id="0"/>
    </w:p>
    <w:sectPr w:rsidR="005C14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87" w:rsidRDefault="00A54087" w:rsidP="0044616D">
      <w:pPr>
        <w:spacing w:after="0" w:line="240" w:lineRule="auto"/>
      </w:pPr>
      <w:r>
        <w:separator/>
      </w:r>
    </w:p>
  </w:endnote>
  <w:endnote w:type="continuationSeparator" w:id="0">
    <w:p w:rsidR="00A54087" w:rsidRDefault="00A54087" w:rsidP="0044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87" w:rsidRDefault="00A54087" w:rsidP="0044616D">
      <w:pPr>
        <w:spacing w:after="0" w:line="240" w:lineRule="auto"/>
      </w:pPr>
      <w:r>
        <w:separator/>
      </w:r>
    </w:p>
  </w:footnote>
  <w:footnote w:type="continuationSeparator" w:id="0">
    <w:p w:rsidR="00A54087" w:rsidRDefault="00A54087" w:rsidP="0044616D">
      <w:pPr>
        <w:spacing w:after="0" w:line="240" w:lineRule="auto"/>
      </w:pPr>
      <w:r>
        <w:continuationSeparator/>
      </w:r>
    </w:p>
  </w:footnote>
  <w:footnote w:id="1">
    <w:p w:rsidR="0044616D" w:rsidRDefault="0044616D" w:rsidP="0044616D">
      <w:pPr>
        <w:pStyle w:val="a5"/>
        <w:jc w:val="both"/>
        <w:rPr>
          <w:sz w:val="24"/>
          <w:szCs w:val="24"/>
        </w:rPr>
      </w:pPr>
      <w:r>
        <w:rPr>
          <w:rStyle w:val="a7"/>
        </w:rPr>
        <w:footnoteRef/>
      </w:r>
      <w:r>
        <w:rPr>
          <w:lang w:val="en-US"/>
        </w:rPr>
        <w:t xml:space="preserve"> </w:t>
      </w:r>
      <w:r>
        <w:rPr>
          <w:sz w:val="24"/>
          <w:szCs w:val="24"/>
        </w:rPr>
        <w:t>Об</w:t>
      </w:r>
      <w:r>
        <w:rPr>
          <w:sz w:val="24"/>
          <w:szCs w:val="24"/>
          <w:lang w:val="en-US"/>
        </w:rPr>
        <w:t xml:space="preserve"> </w:t>
      </w:r>
      <w:r>
        <w:rPr>
          <w:sz w:val="24"/>
          <w:szCs w:val="24"/>
        </w:rPr>
        <w:t>антикоррупционном</w:t>
      </w:r>
      <w:r>
        <w:rPr>
          <w:sz w:val="24"/>
          <w:szCs w:val="24"/>
          <w:lang w:val="en-US"/>
        </w:rPr>
        <w:t xml:space="preserve"> </w:t>
      </w:r>
      <w:r>
        <w:rPr>
          <w:sz w:val="24"/>
          <w:szCs w:val="24"/>
        </w:rPr>
        <w:t>мониторинге</w:t>
      </w:r>
      <w:r>
        <w:rPr>
          <w:sz w:val="24"/>
          <w:szCs w:val="24"/>
          <w:lang w:val="en-US"/>
        </w:rPr>
        <w:t xml:space="preserve"> </w:t>
      </w:r>
      <w:r>
        <w:rPr>
          <w:sz w:val="24"/>
          <w:szCs w:val="24"/>
        </w:rPr>
        <w:t>см</w:t>
      </w:r>
      <w:r>
        <w:rPr>
          <w:sz w:val="24"/>
          <w:szCs w:val="24"/>
          <w:lang w:val="en-US"/>
        </w:rPr>
        <w:t xml:space="preserve">.: </w:t>
      </w:r>
      <w:proofErr w:type="spellStart"/>
      <w:r>
        <w:rPr>
          <w:sz w:val="24"/>
          <w:szCs w:val="24"/>
          <w:lang w:val="en-US"/>
        </w:rPr>
        <w:t>Arzamasov</w:t>
      </w:r>
      <w:proofErr w:type="spellEnd"/>
      <w:r>
        <w:rPr>
          <w:sz w:val="24"/>
          <w:szCs w:val="24"/>
          <w:lang w:val="en-US"/>
        </w:rPr>
        <w:t xml:space="preserve"> J. G. The extent of the prevalence of “low-level corruption” in Russia, in: Regulatory Reforms - Implementation and Compliance: Proceedings of the Tenth Congress of the International Association of Legislation (IAL) in </w:t>
      </w:r>
      <w:proofErr w:type="spellStart"/>
      <w:r>
        <w:rPr>
          <w:sz w:val="24"/>
          <w:szCs w:val="24"/>
          <w:lang w:val="en-US"/>
        </w:rPr>
        <w:t>Veliky</w:t>
      </w:r>
      <w:proofErr w:type="spellEnd"/>
      <w:r>
        <w:rPr>
          <w:sz w:val="24"/>
          <w:szCs w:val="24"/>
          <w:lang w:val="en-US"/>
        </w:rPr>
        <w:t xml:space="preserve"> Novgorod, June 28th - 29th, 2012 / Ed. by </w:t>
      </w:r>
      <w:r>
        <w:rPr>
          <w:sz w:val="24"/>
          <w:szCs w:val="24"/>
        </w:rPr>
        <w:t>С</w:t>
      </w:r>
      <w:r>
        <w:rPr>
          <w:sz w:val="24"/>
          <w:szCs w:val="24"/>
          <w:lang w:val="en-US"/>
        </w:rPr>
        <w:t xml:space="preserve">. </w:t>
      </w:r>
      <w:r>
        <w:rPr>
          <w:sz w:val="24"/>
          <w:szCs w:val="24"/>
        </w:rPr>
        <w:t>В</w:t>
      </w:r>
      <w:r>
        <w:rPr>
          <w:sz w:val="24"/>
          <w:szCs w:val="24"/>
          <w:lang w:val="en-US"/>
        </w:rPr>
        <w:t xml:space="preserve">. </w:t>
      </w:r>
      <w:proofErr w:type="spellStart"/>
      <w:r>
        <w:rPr>
          <w:sz w:val="24"/>
          <w:szCs w:val="24"/>
        </w:rPr>
        <w:t>Кабышев</w:t>
      </w:r>
      <w:proofErr w:type="spellEnd"/>
      <w:r>
        <w:rPr>
          <w:sz w:val="24"/>
          <w:szCs w:val="24"/>
          <w:lang w:val="en-US"/>
        </w:rPr>
        <w:t xml:space="preserve">, L. </w:t>
      </w:r>
      <w:proofErr w:type="spellStart"/>
      <w:r>
        <w:rPr>
          <w:sz w:val="24"/>
          <w:szCs w:val="24"/>
          <w:lang w:val="en-US"/>
        </w:rPr>
        <w:t>Mader</w:t>
      </w:r>
      <w:proofErr w:type="spellEnd"/>
      <w:r>
        <w:rPr>
          <w:sz w:val="24"/>
          <w:szCs w:val="24"/>
          <w:lang w:val="en-US"/>
        </w:rPr>
        <w:t xml:space="preserve">. </w:t>
      </w:r>
      <w:proofErr w:type="spellStart"/>
      <w:r>
        <w:rPr>
          <w:sz w:val="24"/>
          <w:szCs w:val="24"/>
        </w:rPr>
        <w:t>Vol</w:t>
      </w:r>
      <w:proofErr w:type="spellEnd"/>
      <w:r>
        <w:rPr>
          <w:sz w:val="24"/>
          <w:szCs w:val="24"/>
        </w:rPr>
        <w:t xml:space="preserve">. 17. </w:t>
      </w:r>
      <w:proofErr w:type="spellStart"/>
      <w:r>
        <w:rPr>
          <w:sz w:val="24"/>
          <w:szCs w:val="24"/>
        </w:rPr>
        <w:t>Baden-Baden</w:t>
      </w:r>
      <w:proofErr w:type="spellEnd"/>
      <w:proofErr w:type="gramStart"/>
      <w:r>
        <w:rPr>
          <w:sz w:val="24"/>
          <w:szCs w:val="24"/>
        </w:rPr>
        <w:t xml:space="preserve"> :</w:t>
      </w:r>
      <w:proofErr w:type="gramEnd"/>
      <w:r>
        <w:rPr>
          <w:sz w:val="24"/>
          <w:szCs w:val="24"/>
        </w:rPr>
        <w:t xml:space="preserve"> </w:t>
      </w:r>
      <w:proofErr w:type="spellStart"/>
      <w:r>
        <w:rPr>
          <w:sz w:val="24"/>
          <w:szCs w:val="24"/>
        </w:rPr>
        <w:t>Nomos</w:t>
      </w:r>
      <w:proofErr w:type="spellEnd"/>
      <w:r>
        <w:rPr>
          <w:sz w:val="24"/>
          <w:szCs w:val="24"/>
        </w:rPr>
        <w:t xml:space="preserve">, 2014. P. 335-344; </w:t>
      </w:r>
      <w:proofErr w:type="spellStart"/>
      <w:r>
        <w:rPr>
          <w:sz w:val="24"/>
          <w:szCs w:val="24"/>
        </w:rPr>
        <w:t>Арзамасов</w:t>
      </w:r>
      <w:proofErr w:type="spellEnd"/>
      <w:r>
        <w:rPr>
          <w:sz w:val="24"/>
          <w:szCs w:val="24"/>
        </w:rPr>
        <w:t xml:space="preserve"> Ю. Г. Инструменты осуществления антикоррупционной политики // В кн.: X Всероссийские декабрьские юридические чтения в Костроме: сборник стаей в 3-х т. / Сост.: В. Груздев. Т. 1. Кострома</w:t>
      </w:r>
      <w:proofErr w:type="gramStart"/>
      <w:r>
        <w:rPr>
          <w:sz w:val="24"/>
          <w:szCs w:val="24"/>
        </w:rPr>
        <w:t xml:space="preserve"> :</w:t>
      </w:r>
      <w:proofErr w:type="gramEnd"/>
      <w:r>
        <w:rPr>
          <w:sz w:val="24"/>
          <w:szCs w:val="24"/>
        </w:rPr>
        <w:t xml:space="preserve"> КГУ им. Н.А. Некрасова, 2013. С. 20-31.</w:t>
      </w:r>
    </w:p>
    <w:p w:rsidR="0044616D" w:rsidRDefault="0044616D" w:rsidP="0044616D">
      <w:pPr>
        <w:pStyle w:val="a5"/>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E0E"/>
    <w:multiLevelType w:val="hybridMultilevel"/>
    <w:tmpl w:val="5E4E47A6"/>
    <w:lvl w:ilvl="0" w:tplc="FBCC5C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72225E47"/>
    <w:multiLevelType w:val="hybridMultilevel"/>
    <w:tmpl w:val="623AB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6D"/>
    <w:rsid w:val="0044616D"/>
    <w:rsid w:val="005C14D1"/>
    <w:rsid w:val="00A5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616D"/>
    <w:rPr>
      <w:b/>
      <w:bCs/>
    </w:rPr>
  </w:style>
  <w:style w:type="paragraph" w:styleId="a4">
    <w:name w:val="Normal (Web)"/>
    <w:basedOn w:val="a"/>
    <w:uiPriority w:val="99"/>
    <w:unhideWhenUsed/>
    <w:rsid w:val="00446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Текст сноски Знак1"/>
    <w:aliases w:val="Footnote Text Char Знак Знак Знак,Footnote Text Char Знак Знак1,Footnote Text Char Знак Знак Знак Знак Знак,Текст сноски Знак Знак Знак Знак,Текст сноски Знак Знак Знак1,Текст сноски Знак Знак Знак Знак Знак Знак,Plain Text Знак1"/>
    <w:link w:val="a5"/>
    <w:semiHidden/>
    <w:locked/>
    <w:rsid w:val="0044616D"/>
    <w:rPr>
      <w:rFonts w:ascii="Times New Roman" w:eastAsia="Times New Roman" w:hAnsi="Times New Roman" w:cs="Times New Roman"/>
      <w:sz w:val="20"/>
      <w:szCs w:val="20"/>
      <w:lang w:eastAsia="ar-SA"/>
    </w:rPr>
  </w:style>
  <w:style w:type="paragraph" w:styleId="a5">
    <w:name w:val="footnote text"/>
    <w:aliases w:val="Footnote Text Char Знак Знак,Footnote Text Char Знак,Footnote Text Char Знак Знак Знак Знак,Текст сноски Знак Знак Знак,Текст сноски Знак Знак,Текст сноски Знак Знак Знак Знак Знак,Plain Text,Знак"/>
    <w:basedOn w:val="a"/>
    <w:link w:val="1"/>
    <w:semiHidden/>
    <w:unhideWhenUsed/>
    <w:rsid w:val="0044616D"/>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uiPriority w:val="99"/>
    <w:semiHidden/>
    <w:rsid w:val="0044616D"/>
    <w:rPr>
      <w:sz w:val="20"/>
      <w:szCs w:val="20"/>
    </w:rPr>
  </w:style>
  <w:style w:type="character" w:styleId="a7">
    <w:name w:val="footnote reference"/>
    <w:basedOn w:val="a0"/>
    <w:semiHidden/>
    <w:unhideWhenUsed/>
    <w:rsid w:val="0044616D"/>
    <w:rPr>
      <w:vertAlign w:val="superscript"/>
    </w:rPr>
  </w:style>
  <w:style w:type="paragraph" w:styleId="a8">
    <w:name w:val="endnote text"/>
    <w:basedOn w:val="a"/>
    <w:link w:val="a9"/>
    <w:uiPriority w:val="99"/>
    <w:semiHidden/>
    <w:unhideWhenUsed/>
    <w:rsid w:val="0044616D"/>
    <w:pPr>
      <w:spacing w:after="0" w:line="240" w:lineRule="auto"/>
    </w:pPr>
    <w:rPr>
      <w:sz w:val="20"/>
      <w:szCs w:val="20"/>
    </w:rPr>
  </w:style>
  <w:style w:type="character" w:customStyle="1" w:styleId="a9">
    <w:name w:val="Текст концевой сноски Знак"/>
    <w:basedOn w:val="a0"/>
    <w:link w:val="a8"/>
    <w:uiPriority w:val="99"/>
    <w:semiHidden/>
    <w:rsid w:val="0044616D"/>
    <w:rPr>
      <w:sz w:val="20"/>
      <w:szCs w:val="20"/>
    </w:rPr>
  </w:style>
  <w:style w:type="paragraph" w:styleId="aa">
    <w:name w:val="Plain Text"/>
    <w:basedOn w:val="a"/>
    <w:link w:val="ab"/>
    <w:semiHidden/>
    <w:unhideWhenUsed/>
    <w:rsid w:val="0044616D"/>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semiHidden/>
    <w:rsid w:val="0044616D"/>
    <w:rPr>
      <w:rFonts w:ascii="Courier New" w:eastAsia="Times New Roman" w:hAnsi="Courier New" w:cs="Times New Roman"/>
      <w:sz w:val="20"/>
      <w:szCs w:val="20"/>
      <w:lang w:eastAsia="ru-RU"/>
    </w:rPr>
  </w:style>
  <w:style w:type="paragraph" w:styleId="ac">
    <w:name w:val="List Paragraph"/>
    <w:basedOn w:val="a"/>
    <w:uiPriority w:val="34"/>
    <w:qFormat/>
    <w:rsid w:val="0044616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her">
    <w:name w:val="sher"/>
    <w:basedOn w:val="a"/>
    <w:rsid w:val="0044616D"/>
    <w:pPr>
      <w:spacing w:after="0" w:line="240" w:lineRule="auto"/>
      <w:ind w:firstLine="600"/>
      <w:jc w:val="both"/>
    </w:pPr>
    <w:rPr>
      <w:rFonts w:ascii="Arial" w:eastAsia="Times New Roman" w:hAnsi="Arial" w:cs="Arial"/>
      <w:color w:val="003366"/>
      <w:sz w:val="19"/>
      <w:szCs w:val="19"/>
      <w:lang w:eastAsia="ru-RU"/>
    </w:rPr>
  </w:style>
  <w:style w:type="paragraph" w:customStyle="1" w:styleId="Default">
    <w:name w:val="Default"/>
    <w:rsid w:val="0044616D"/>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616D"/>
    <w:rPr>
      <w:b/>
      <w:bCs/>
    </w:rPr>
  </w:style>
  <w:style w:type="paragraph" w:styleId="a4">
    <w:name w:val="Normal (Web)"/>
    <w:basedOn w:val="a"/>
    <w:uiPriority w:val="99"/>
    <w:unhideWhenUsed/>
    <w:rsid w:val="00446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Текст сноски Знак1"/>
    <w:aliases w:val="Footnote Text Char Знак Знак Знак,Footnote Text Char Знак Знак1,Footnote Text Char Знак Знак Знак Знак Знак,Текст сноски Знак Знак Знак Знак,Текст сноски Знак Знак Знак1,Текст сноски Знак Знак Знак Знак Знак Знак,Plain Text Знак1"/>
    <w:link w:val="a5"/>
    <w:semiHidden/>
    <w:locked/>
    <w:rsid w:val="0044616D"/>
    <w:rPr>
      <w:rFonts w:ascii="Times New Roman" w:eastAsia="Times New Roman" w:hAnsi="Times New Roman" w:cs="Times New Roman"/>
      <w:sz w:val="20"/>
      <w:szCs w:val="20"/>
      <w:lang w:eastAsia="ar-SA"/>
    </w:rPr>
  </w:style>
  <w:style w:type="paragraph" w:styleId="a5">
    <w:name w:val="footnote text"/>
    <w:aliases w:val="Footnote Text Char Знак Знак,Footnote Text Char Знак,Footnote Text Char Знак Знак Знак Знак,Текст сноски Знак Знак Знак,Текст сноски Знак Знак,Текст сноски Знак Знак Знак Знак Знак,Plain Text,Знак"/>
    <w:basedOn w:val="a"/>
    <w:link w:val="1"/>
    <w:semiHidden/>
    <w:unhideWhenUsed/>
    <w:rsid w:val="0044616D"/>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uiPriority w:val="99"/>
    <w:semiHidden/>
    <w:rsid w:val="0044616D"/>
    <w:rPr>
      <w:sz w:val="20"/>
      <w:szCs w:val="20"/>
    </w:rPr>
  </w:style>
  <w:style w:type="character" w:styleId="a7">
    <w:name w:val="footnote reference"/>
    <w:basedOn w:val="a0"/>
    <w:semiHidden/>
    <w:unhideWhenUsed/>
    <w:rsid w:val="0044616D"/>
    <w:rPr>
      <w:vertAlign w:val="superscript"/>
    </w:rPr>
  </w:style>
  <w:style w:type="paragraph" w:styleId="a8">
    <w:name w:val="endnote text"/>
    <w:basedOn w:val="a"/>
    <w:link w:val="a9"/>
    <w:uiPriority w:val="99"/>
    <w:semiHidden/>
    <w:unhideWhenUsed/>
    <w:rsid w:val="0044616D"/>
    <w:pPr>
      <w:spacing w:after="0" w:line="240" w:lineRule="auto"/>
    </w:pPr>
    <w:rPr>
      <w:sz w:val="20"/>
      <w:szCs w:val="20"/>
    </w:rPr>
  </w:style>
  <w:style w:type="character" w:customStyle="1" w:styleId="a9">
    <w:name w:val="Текст концевой сноски Знак"/>
    <w:basedOn w:val="a0"/>
    <w:link w:val="a8"/>
    <w:uiPriority w:val="99"/>
    <w:semiHidden/>
    <w:rsid w:val="0044616D"/>
    <w:rPr>
      <w:sz w:val="20"/>
      <w:szCs w:val="20"/>
    </w:rPr>
  </w:style>
  <w:style w:type="paragraph" w:styleId="aa">
    <w:name w:val="Plain Text"/>
    <w:basedOn w:val="a"/>
    <w:link w:val="ab"/>
    <w:semiHidden/>
    <w:unhideWhenUsed/>
    <w:rsid w:val="0044616D"/>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semiHidden/>
    <w:rsid w:val="0044616D"/>
    <w:rPr>
      <w:rFonts w:ascii="Courier New" w:eastAsia="Times New Roman" w:hAnsi="Courier New" w:cs="Times New Roman"/>
      <w:sz w:val="20"/>
      <w:szCs w:val="20"/>
      <w:lang w:eastAsia="ru-RU"/>
    </w:rPr>
  </w:style>
  <w:style w:type="paragraph" w:styleId="ac">
    <w:name w:val="List Paragraph"/>
    <w:basedOn w:val="a"/>
    <w:uiPriority w:val="34"/>
    <w:qFormat/>
    <w:rsid w:val="0044616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her">
    <w:name w:val="sher"/>
    <w:basedOn w:val="a"/>
    <w:rsid w:val="0044616D"/>
    <w:pPr>
      <w:spacing w:after="0" w:line="240" w:lineRule="auto"/>
      <w:ind w:firstLine="600"/>
      <w:jc w:val="both"/>
    </w:pPr>
    <w:rPr>
      <w:rFonts w:ascii="Arial" w:eastAsia="Times New Roman" w:hAnsi="Arial" w:cs="Arial"/>
      <w:color w:val="003366"/>
      <w:sz w:val="19"/>
      <w:szCs w:val="19"/>
      <w:lang w:eastAsia="ru-RU"/>
    </w:rPr>
  </w:style>
  <w:style w:type="paragraph" w:customStyle="1" w:styleId="Default">
    <w:name w:val="Default"/>
    <w:rsid w:val="0044616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Кареба Ирина Николаевна</dc:creator>
  <cp:lastModifiedBy>Кареба Ирина Николаевна</cp:lastModifiedBy>
  <cp:revision>1</cp:revision>
  <dcterms:created xsi:type="dcterms:W3CDTF">2014-12-25T10:29:00Z</dcterms:created>
  <dcterms:modified xsi:type="dcterms:W3CDTF">2014-12-25T10:30:00Z</dcterms:modified>
</cp:coreProperties>
</file>