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FA" w:rsidRPr="00CA3576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25C77">
        <w:rPr>
          <w:rFonts w:ascii="Times New Roman" w:hAnsi="Times New Roman" w:cs="Times New Roman"/>
          <w:b/>
          <w:sz w:val="32"/>
          <w:szCs w:val="32"/>
        </w:rPr>
        <w:t>8</w:t>
      </w:r>
      <w:r w:rsidR="00333ECD">
        <w:rPr>
          <w:rFonts w:ascii="Times New Roman" w:hAnsi="Times New Roman" w:cs="Times New Roman"/>
          <w:b/>
          <w:sz w:val="32"/>
          <w:szCs w:val="32"/>
        </w:rPr>
        <w:t>3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7F5488" w:rsidRPr="007F5488" w:rsidRDefault="007F5488" w:rsidP="007F5488">
      <w:pPr>
        <w:pStyle w:val="a1"/>
        <w:spacing w:before="120"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488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025EBF">
        <w:rPr>
          <w:rFonts w:ascii="Times New Roman" w:hAnsi="Times New Roman" w:cs="Times New Roman"/>
          <w:b/>
          <w:sz w:val="32"/>
          <w:szCs w:val="32"/>
        </w:rPr>
        <w:t>23</w:t>
      </w:r>
      <w:r w:rsidRPr="007F5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EBF">
        <w:rPr>
          <w:rFonts w:ascii="Times New Roman" w:hAnsi="Times New Roman" w:cs="Times New Roman"/>
          <w:b/>
          <w:sz w:val="32"/>
          <w:szCs w:val="32"/>
        </w:rPr>
        <w:t>июня</w:t>
      </w:r>
      <w:r w:rsidRPr="007F5488">
        <w:rPr>
          <w:rFonts w:ascii="Times New Roman" w:hAnsi="Times New Roman" w:cs="Times New Roman"/>
          <w:b/>
          <w:sz w:val="32"/>
          <w:szCs w:val="32"/>
        </w:rPr>
        <w:t xml:space="preserve">  2014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AFA" w:rsidRDefault="00242AFA">
      <w:pPr>
        <w:pStyle w:val="af2"/>
        <w:spacing w:line="100" w:lineRule="atLeast"/>
        <w:jc w:val="both"/>
      </w:pPr>
    </w:p>
    <w:p w:rsidR="00025EBF" w:rsidRPr="00025EBF" w:rsidRDefault="00025EBF" w:rsidP="00025EBF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EBF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итоговой аттестации -2014 г. </w:t>
      </w:r>
      <w:r w:rsidRPr="00025EBF">
        <w:rPr>
          <w:rFonts w:ascii="Times New Roman" w:hAnsi="Times New Roman" w:cs="Times New Roman"/>
          <w:i/>
          <w:sz w:val="28"/>
          <w:szCs w:val="28"/>
        </w:rPr>
        <w:t>(Салыгин Е.Н.)</w:t>
      </w:r>
    </w:p>
    <w:p w:rsidR="00025EBF" w:rsidRPr="00025EBF" w:rsidRDefault="00025EBF" w:rsidP="00025EBF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EBF">
        <w:rPr>
          <w:rFonts w:ascii="Times New Roman" w:hAnsi="Times New Roman" w:cs="Times New Roman"/>
          <w:b/>
          <w:sz w:val="28"/>
          <w:szCs w:val="28"/>
        </w:rPr>
        <w:t>Об утверждении нового образовательного стандарта по направлению 40.03.01 Юриспруденция (</w:t>
      </w:r>
      <w:proofErr w:type="spellStart"/>
      <w:r w:rsidRPr="00025EBF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025EB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25EBF">
        <w:rPr>
          <w:rFonts w:ascii="Times New Roman" w:hAnsi="Times New Roman" w:cs="Times New Roman"/>
          <w:i/>
          <w:sz w:val="28"/>
          <w:szCs w:val="28"/>
        </w:rPr>
        <w:t>(Салыгин Е.Н., Русинова В.Н.)</w:t>
      </w:r>
    </w:p>
    <w:p w:rsidR="00025EBF" w:rsidRPr="00025EBF" w:rsidRDefault="00025EBF" w:rsidP="00025EBF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025EBF">
        <w:rPr>
          <w:rFonts w:ascii="Times New Roman" w:hAnsi="Times New Roman" w:cs="Times New Roman"/>
          <w:b/>
          <w:sz w:val="28"/>
          <w:szCs w:val="28"/>
        </w:rPr>
        <w:t>БУПа</w:t>
      </w:r>
      <w:proofErr w:type="spellEnd"/>
      <w:r w:rsidRPr="00025EBF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025EBF">
        <w:rPr>
          <w:rFonts w:ascii="Times New Roman" w:hAnsi="Times New Roman" w:cs="Times New Roman"/>
          <w:b/>
          <w:sz w:val="28"/>
          <w:szCs w:val="28"/>
        </w:rPr>
        <w:t>РУПа</w:t>
      </w:r>
      <w:proofErr w:type="spellEnd"/>
      <w:r w:rsidRPr="00025EBF">
        <w:rPr>
          <w:rFonts w:ascii="Times New Roman" w:hAnsi="Times New Roman" w:cs="Times New Roman"/>
          <w:b/>
          <w:sz w:val="28"/>
          <w:szCs w:val="28"/>
        </w:rPr>
        <w:t xml:space="preserve"> магистерской программы Право и финансы  и </w:t>
      </w:r>
      <w:proofErr w:type="spellStart"/>
      <w:r w:rsidRPr="00025EBF">
        <w:rPr>
          <w:rFonts w:ascii="Times New Roman" w:hAnsi="Times New Roman" w:cs="Times New Roman"/>
          <w:b/>
          <w:sz w:val="28"/>
          <w:szCs w:val="28"/>
        </w:rPr>
        <w:t>БУРУПа</w:t>
      </w:r>
      <w:proofErr w:type="spellEnd"/>
      <w:r w:rsidRPr="00025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EB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025EBF">
        <w:rPr>
          <w:rFonts w:ascii="Times New Roman" w:hAnsi="Times New Roman" w:cs="Times New Roman"/>
          <w:b/>
          <w:sz w:val="28"/>
          <w:szCs w:val="28"/>
        </w:rPr>
        <w:t xml:space="preserve"> 2014-2018 г.г. обучения </w:t>
      </w:r>
      <w:r w:rsidRPr="00025E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25EBF">
        <w:rPr>
          <w:rFonts w:ascii="Times New Roman" w:hAnsi="Times New Roman" w:cs="Times New Roman"/>
          <w:i/>
          <w:sz w:val="28"/>
          <w:szCs w:val="28"/>
        </w:rPr>
        <w:t>Русинова</w:t>
      </w:r>
      <w:proofErr w:type="spellEnd"/>
      <w:r w:rsidRPr="00025EBF">
        <w:rPr>
          <w:rFonts w:ascii="Times New Roman" w:hAnsi="Times New Roman" w:cs="Times New Roman"/>
          <w:i/>
          <w:sz w:val="28"/>
          <w:szCs w:val="28"/>
        </w:rPr>
        <w:t xml:space="preserve"> В.Н.)</w:t>
      </w:r>
      <w:r w:rsidRPr="00025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EBF" w:rsidRPr="00025EBF" w:rsidRDefault="00025EBF" w:rsidP="00025EBF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BF"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комиссий на 2014/2015 </w:t>
      </w:r>
      <w:proofErr w:type="spellStart"/>
      <w:r w:rsidRPr="00025EB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025E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5EBF">
        <w:rPr>
          <w:rFonts w:ascii="Times New Roman" w:hAnsi="Times New Roman" w:cs="Times New Roman"/>
          <w:i/>
          <w:sz w:val="28"/>
          <w:szCs w:val="28"/>
        </w:rPr>
        <w:t>(Салыгин Е.Н.)</w:t>
      </w:r>
    </w:p>
    <w:p w:rsidR="00025EBF" w:rsidRPr="00025EBF" w:rsidRDefault="00025EBF" w:rsidP="00025EBF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EBF">
        <w:rPr>
          <w:rFonts w:ascii="Times New Roman" w:hAnsi="Times New Roman" w:cs="Times New Roman"/>
          <w:b/>
          <w:sz w:val="28"/>
          <w:szCs w:val="28"/>
        </w:rPr>
        <w:t xml:space="preserve">Об утверждении тем диссертационных исследований </w:t>
      </w:r>
      <w:r w:rsidRPr="00025EBF">
        <w:rPr>
          <w:rFonts w:ascii="Times New Roman" w:hAnsi="Times New Roman" w:cs="Times New Roman"/>
          <w:i/>
          <w:sz w:val="28"/>
          <w:szCs w:val="28"/>
        </w:rPr>
        <w:t>(Яхина М.Р., руководители)</w:t>
      </w:r>
    </w:p>
    <w:p w:rsidR="00025EBF" w:rsidRPr="00025EBF" w:rsidRDefault="00025EBF" w:rsidP="00025EBF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BF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p w:rsidR="00925C77" w:rsidRDefault="00925C77" w:rsidP="00DC656D">
      <w:pPr>
        <w:pStyle w:val="af2"/>
        <w:tabs>
          <w:tab w:val="clear" w:pos="709"/>
        </w:tabs>
        <w:suppressAutoHyphens w:val="0"/>
        <w:spacing w:line="360" w:lineRule="auto"/>
        <w:ind w:left="720"/>
        <w:contextualSpacing/>
        <w:jc w:val="both"/>
      </w:pPr>
      <w:r>
        <w:t xml:space="preserve"> </w:t>
      </w: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/>
      </w:tblPr>
      <w:tblGrid>
        <w:gridCol w:w="3336"/>
        <w:gridCol w:w="6521"/>
      </w:tblGrid>
      <w:tr w:rsidR="00304AD0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476837" w:rsidRDefault="001922D9" w:rsidP="00025EB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5E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BF">
              <w:rPr>
                <w:rFonts w:ascii="Times New Roman" w:hAnsi="Times New Roman" w:cs="Times New Roman"/>
                <w:sz w:val="28"/>
                <w:szCs w:val="28"/>
              </w:rPr>
              <w:t>итогах государственн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ой итоговой аттестации 2014 г.</w:t>
            </w:r>
          </w:p>
        </w:tc>
      </w:tr>
      <w:tr w:rsidR="00304AD0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D0" w:rsidRDefault="00304AD0" w:rsidP="00304AD0">
            <w:pPr>
              <w:pStyle w:val="a1"/>
              <w:numPr>
                <w:ilvl w:val="3"/>
                <w:numId w:val="2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left="56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одобрить итоги государственной итоговой аттестации 2014 г.</w:t>
            </w:r>
          </w:p>
          <w:p w:rsidR="00242AFA" w:rsidRDefault="00304AD0" w:rsidP="00304AD0">
            <w:pPr>
              <w:pStyle w:val="a1"/>
              <w:numPr>
                <w:ilvl w:val="3"/>
                <w:numId w:val="2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left="56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0">
              <w:rPr>
                <w:rFonts w:ascii="Times New Roman" w:hAnsi="Times New Roman" w:cs="Times New Roman"/>
                <w:sz w:val="28"/>
                <w:szCs w:val="28"/>
              </w:rPr>
              <w:t>Рекомендовать в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рамму государственного итогового экзамена для бакалавров следующего года ввести блокирующую оценку по письменной части экзамена </w:t>
            </w:r>
          </w:p>
          <w:p w:rsidR="00304AD0" w:rsidRPr="00304AD0" w:rsidRDefault="00304AD0" w:rsidP="00304AD0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left="2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304AD0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161ED6" w:rsidRDefault="001922D9" w:rsidP="00DC656D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DC65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DC65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декана </w:t>
            </w:r>
            <w:proofErr w:type="spellStart"/>
            <w:r w:rsidR="00DC656D"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 w:rsidR="00DC656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Pr="00192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5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2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нового </w:t>
            </w:r>
            <w:r w:rsidR="00DC6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стандарта по направлению 40.03.01 Юриспруденция</w:t>
            </w:r>
          </w:p>
        </w:tc>
      </w:tr>
      <w:tr w:rsidR="00304AD0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D0" w:rsidRDefault="00304AD0" w:rsidP="0006013F">
            <w:pPr>
              <w:pStyle w:val="a1"/>
              <w:spacing w:before="28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Рекомендовать доработать содержательно состав компетенций. </w:t>
            </w:r>
          </w:p>
          <w:p w:rsidR="00242AFA" w:rsidRDefault="002354F1" w:rsidP="00304AD0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Принято </w:t>
            </w:r>
            <w:r w:rsidR="00304A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большинством голосов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04AD0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476837" w:rsidP="00476837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з</w:t>
            </w:r>
            <w:r w:rsidR="002354F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декана факультета права </w:t>
            </w:r>
            <w:proofErr w:type="spellStart"/>
            <w:r w:rsidR="00DC656D">
              <w:rPr>
                <w:rFonts w:ascii="Times New Roman" w:hAnsi="Times New Roman" w:cs="Times New Roman"/>
                <w:sz w:val="28"/>
                <w:szCs w:val="28"/>
              </w:rPr>
              <w:t>Русинов</w:t>
            </w:r>
            <w:r w:rsidR="00567B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C656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 w:rsidR="002354F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БУПа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РУПа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 магистерской программы Право и финансы  и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БУРУПа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 2014-2018 г.г. обучения</w:t>
            </w:r>
          </w:p>
        </w:tc>
      </w:tr>
      <w:tr w:rsidR="00304AD0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6D" w:rsidRDefault="00DC656D" w:rsidP="00304AD0">
            <w:pPr>
              <w:pStyle w:val="a1"/>
              <w:numPr>
                <w:ilvl w:val="0"/>
                <w:numId w:val="28"/>
              </w:numPr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</w:t>
            </w:r>
            <w:r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БУП/ РУП </w:t>
            </w:r>
            <w:r w:rsidR="009458A7">
              <w:rPr>
                <w:rFonts w:ascii="Times New Roman" w:hAnsi="Times New Roman" w:cs="Times New Roman"/>
                <w:sz w:val="28"/>
                <w:szCs w:val="28"/>
              </w:rPr>
              <w:t xml:space="preserve">1 курса </w:t>
            </w:r>
            <w:r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магистерской программы Право и финансы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поправками</w:t>
            </w:r>
          </w:p>
          <w:p w:rsidR="00DC656D" w:rsidRDefault="00304AD0" w:rsidP="00304AD0">
            <w:pPr>
              <w:pStyle w:val="a1"/>
              <w:numPr>
                <w:ilvl w:val="0"/>
                <w:numId w:val="28"/>
              </w:numPr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с учетом замечаний по включению аудиторной нагрузки по научным проектам и увеличению объема до 6 ЗЕ по дисциплине Трудовое право проект</w:t>
            </w:r>
            <w:r w:rsidR="00DC65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БУРУПа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 2014-2018 г.г. обучения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171FD" w:rsidRPr="003E501A" w:rsidRDefault="008171FD" w:rsidP="008171FD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Принято </w:t>
            </w:r>
            <w:r w:rsidR="00304A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большинством голосов.</w:t>
            </w:r>
          </w:p>
          <w:p w:rsidR="0006013F" w:rsidRDefault="0006013F" w:rsidP="00161ED6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</w:p>
        </w:tc>
      </w:tr>
      <w:tr w:rsidR="00304AD0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476837" w:rsidP="00567B8F">
            <w:pPr>
              <w:spacing w:line="36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7B8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декана С.А. </w:t>
            </w:r>
            <w:proofErr w:type="spellStart"/>
            <w:r w:rsidR="00567B8F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="00567B8F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аттестационной комиссии, декана факультета права Е.Н. </w:t>
            </w:r>
            <w:proofErr w:type="spellStart"/>
            <w:r w:rsidR="00567B8F"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 w:rsidR="00567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7B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67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7B8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567B8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финансированию академической мобильности, заместителя декана по науке Л.А.Прокудину об утверждении комиссии по НИРС («Лучшая научно-исследовательская работа по юриспруденции</w:t>
            </w:r>
            <w:r w:rsidR="00567B8F"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  <w:r w:rsidR="00567B8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 xml:space="preserve">2014/2015 </w:t>
            </w:r>
            <w:proofErr w:type="spellStart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DC656D" w:rsidRPr="00DC6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1FD"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AD0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8F" w:rsidRPr="009458A7" w:rsidRDefault="00567B8F" w:rsidP="009458A7">
            <w:pPr>
              <w:pStyle w:val="af6"/>
              <w:numPr>
                <w:ilvl w:val="6"/>
                <w:numId w:val="2"/>
              </w:numPr>
              <w:spacing w:after="120" w:line="240" w:lineRule="auto"/>
              <w:ind w:left="9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аттестационную комиссию на 2014/2015</w:t>
            </w: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 в следующем составе: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2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Салыгин Е.Н.,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доцент, декан факультета права;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2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Русинова В.Н..,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доцент, первый заместитель декана факультета права;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2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Сафонов А.А.,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профессор кафедры теории права и сравнительного правоведения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2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Прокудина Л.А.,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доцент, заместитель декана факультета права по науке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2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Павлова М.С., доцент кафедры судебной власти и организации правосудия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B8F" w:rsidRPr="009458A7" w:rsidRDefault="00567B8F" w:rsidP="009458A7">
            <w:pPr>
              <w:pStyle w:val="af6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Принято единогласно</w:t>
            </w:r>
          </w:p>
          <w:p w:rsidR="00567B8F" w:rsidRPr="009458A7" w:rsidRDefault="00567B8F" w:rsidP="009458A7">
            <w:pPr>
              <w:pStyle w:val="af6"/>
              <w:spacing w:after="0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8F" w:rsidRPr="009458A7" w:rsidRDefault="00567B8F" w:rsidP="009458A7">
            <w:pPr>
              <w:pStyle w:val="af6"/>
              <w:numPr>
                <w:ilvl w:val="6"/>
                <w:numId w:val="2"/>
              </w:numPr>
              <w:spacing w:after="120" w:line="240" w:lineRule="auto"/>
              <w:ind w:left="9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Утвердить комиссию по финансированию а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кадемической мобильности на 2014/2015</w:t>
            </w: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 в следующем составе: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3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Салыгин Е.Н.,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доцент, декан факультета права;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3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Маркунцов С.А.,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доцент, заместитель декана факультета права;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3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Иванов Э.А.,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профессор, заместитель декана факультета права по международному сотрудничеству;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3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Богдановская И.Ю.,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профессор, руководитель Научно-учебной лаборатории по информационному праву;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3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Черняева Д.В.,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., доцент кафедры трудового права.</w:t>
            </w:r>
          </w:p>
          <w:p w:rsidR="00567B8F" w:rsidRPr="009458A7" w:rsidRDefault="00567B8F" w:rsidP="009458A7">
            <w:pPr>
              <w:pStyle w:val="af6"/>
              <w:numPr>
                <w:ilvl w:val="3"/>
                <w:numId w:val="33"/>
              </w:numPr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 менеджер учебной части факультета права И.Н. Кареба</w:t>
            </w:r>
          </w:p>
          <w:p w:rsidR="00567B8F" w:rsidRPr="009458A7" w:rsidRDefault="00567B8F" w:rsidP="009458A7">
            <w:pPr>
              <w:pStyle w:val="af6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Принято единогласно</w:t>
            </w:r>
          </w:p>
          <w:p w:rsidR="00567B8F" w:rsidRPr="009458A7" w:rsidRDefault="00567B8F" w:rsidP="009458A7">
            <w:pPr>
              <w:pStyle w:val="af6"/>
              <w:spacing w:after="120" w:line="240" w:lineRule="auto"/>
              <w:ind w:left="1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8F" w:rsidRPr="009458A7" w:rsidRDefault="00567B8F" w:rsidP="00476837">
            <w:pPr>
              <w:pStyle w:val="af6"/>
              <w:numPr>
                <w:ilvl w:val="3"/>
                <w:numId w:val="2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Утвердить комиссию по номинации «Лучшая научно-исследовательская работа студентов по юриспруденции» на 201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. в следующем составе:</w:t>
            </w:r>
          </w:p>
          <w:p w:rsidR="00567B8F" w:rsidRDefault="00567B8F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Салыгин Е.Н.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6837" w:rsidRPr="009458A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476837"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декан </w:t>
            </w:r>
            <w:r w:rsidR="00476837" w:rsidRPr="0094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факультета права;</w:t>
            </w:r>
          </w:p>
          <w:p w:rsidR="00476837" w:rsidRPr="00476837" w:rsidRDefault="00567B8F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Прокудина Л.А.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837" w:rsidRPr="0047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837" w:rsidRPr="0047683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476837" w:rsidRPr="00476837">
              <w:rPr>
                <w:rFonts w:ascii="Times New Roman" w:hAnsi="Times New Roman" w:cs="Times New Roman"/>
                <w:sz w:val="28"/>
                <w:szCs w:val="28"/>
              </w:rPr>
              <w:t>., доцент, заместитель декана факультета права по науке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B8F" w:rsidRPr="00476837" w:rsidRDefault="00567B8F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Маркунцов</w:t>
            </w:r>
            <w:proofErr w:type="spellEnd"/>
            <w:r w:rsidRPr="00476837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6837" w:rsidRPr="00476837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476837" w:rsidRPr="00476837">
              <w:rPr>
                <w:rFonts w:ascii="Times New Roman" w:hAnsi="Times New Roman" w:cs="Times New Roman"/>
                <w:sz w:val="28"/>
                <w:szCs w:val="28"/>
              </w:rPr>
              <w:t>., доцент, заместитель декана факультета права;</w:t>
            </w:r>
          </w:p>
          <w:p w:rsidR="00567B8F" w:rsidRPr="009458A7" w:rsidRDefault="00476837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М.О.,</w:t>
            </w:r>
            <w:r w:rsidR="00567B8F" w:rsidRPr="0094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67B8F" w:rsidRPr="009458A7">
              <w:rPr>
                <w:rFonts w:ascii="Times New Roman" w:hAnsi="Times New Roman" w:cs="Times New Roman"/>
                <w:sz w:val="28"/>
                <w:szCs w:val="28"/>
              </w:rPr>
              <w:t>профессор кафедры трудового права;</w:t>
            </w:r>
          </w:p>
          <w:p w:rsidR="00567B8F" w:rsidRPr="009458A7" w:rsidRDefault="00567B8F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Краснов М.А.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683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</w:t>
            </w: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конституционного и муниципального права;</w:t>
            </w:r>
          </w:p>
          <w:p w:rsidR="00567B8F" w:rsidRPr="009458A7" w:rsidRDefault="00567B8F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Олейник О.М.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683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</w:t>
            </w: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предпринимательского права, профессор;</w:t>
            </w:r>
          </w:p>
          <w:p w:rsidR="00567B8F" w:rsidRPr="009458A7" w:rsidRDefault="00476837" w:rsidP="00476837">
            <w:pPr>
              <w:pStyle w:val="af6"/>
              <w:numPr>
                <w:ilvl w:val="3"/>
                <w:numId w:val="34"/>
              </w:numPr>
              <w:tabs>
                <w:tab w:val="clear" w:pos="709"/>
                <w:tab w:val="left" w:pos="852"/>
              </w:tabs>
              <w:spacing w:after="120" w:line="240" w:lineRule="auto"/>
              <w:ind w:left="8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Ерпылева Н.Ю.,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профессор, </w:t>
            </w:r>
            <w:r w:rsidR="00567B8F" w:rsidRPr="009458A7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международного частного права, профессор.</w:t>
            </w:r>
          </w:p>
          <w:p w:rsidR="004D5261" w:rsidRPr="00B71A5D" w:rsidRDefault="00567B8F" w:rsidP="009458A7">
            <w:pPr>
              <w:pStyle w:val="a1"/>
              <w:spacing w:before="28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8A7">
              <w:rPr>
                <w:rFonts w:ascii="Times New Roman" w:hAnsi="Times New Roman" w:cs="Times New Roman"/>
                <w:sz w:val="28"/>
                <w:szCs w:val="28"/>
              </w:rPr>
              <w:t>Принято единогласно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AD0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Pr="00820E6C" w:rsidRDefault="004D5261" w:rsidP="00820E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1ED6">
              <w:rPr>
                <w:rFonts w:ascii="Times New Roman" w:hAnsi="Times New Roman" w:cs="Times New Roman"/>
                <w:sz w:val="28"/>
                <w:szCs w:val="28"/>
              </w:rPr>
              <w:t>аучных руководителей по вопросу об утверждении тем диссертационного исследования</w:t>
            </w:r>
          </w:p>
        </w:tc>
      </w:tr>
      <w:tr w:rsidR="00304AD0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61" w:rsidRPr="00567B8F" w:rsidRDefault="004D5261" w:rsidP="00567B8F">
            <w:pPr>
              <w:pStyle w:val="af2"/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тему диссертационной работы аспиранту кафедры теории права и сравнительного правоведения </w:t>
            </w:r>
            <w:proofErr w:type="spellStart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Феталиеву</w:t>
            </w:r>
            <w:proofErr w:type="spellEnd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 Альберту </w:t>
            </w:r>
            <w:proofErr w:type="spellStart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Исадиновичу</w:t>
            </w:r>
            <w:proofErr w:type="spellEnd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 «Правовая система Сингапура на современном эта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пе», научный руководитель </w:t>
            </w:r>
            <w:proofErr w:type="spellStart"/>
            <w:r w:rsidR="00476837">
              <w:rPr>
                <w:rFonts w:ascii="Times New Roman" w:hAnsi="Times New Roman" w:cs="Times New Roman"/>
                <w:sz w:val="28"/>
                <w:szCs w:val="28"/>
              </w:rPr>
              <w:t>д.ю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., профессор И.Ю.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</w:p>
          <w:p w:rsidR="00820E6C" w:rsidRDefault="00820E6C" w:rsidP="00DB03EA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4D5261"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151" w:rsidRPr="00285151" w:rsidRDefault="00567B8F" w:rsidP="00285151">
            <w:pPr>
              <w:pStyle w:val="af2"/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тему диссертационной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выпускнику 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аспиранту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административного права </w:t>
            </w:r>
            <w:proofErr w:type="spellStart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Суркичину</w:t>
            </w:r>
            <w:proofErr w:type="spellEnd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 Георгию Федоровичу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Административно-правовое регулирование таможенной процедуры (на примере таможенных 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 выпуска для внутреннего потребления, экспорта и таможенного транзита)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научный руководитель </w:t>
            </w:r>
            <w:proofErr w:type="spellStart"/>
            <w:r w:rsidR="00476837">
              <w:rPr>
                <w:rFonts w:ascii="Times New Roman" w:hAnsi="Times New Roman" w:cs="Times New Roman"/>
                <w:sz w:val="28"/>
                <w:szCs w:val="28"/>
              </w:rPr>
              <w:t>д.ю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Панова.</w:t>
            </w:r>
          </w:p>
          <w:p w:rsidR="00567B8F" w:rsidRDefault="00567B8F" w:rsidP="00567B8F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151"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51" w:rsidRDefault="00285151" w:rsidP="00285151">
            <w:pPr>
              <w:pStyle w:val="af2"/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тему диссертационной работы аспиранту кафедры международного частного права </w:t>
            </w:r>
            <w:r w:rsidRPr="00285151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Вишневскому Петру Николаевичу «Правовое регулирование договора международного займа»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</w:t>
            </w:r>
            <w:proofErr w:type="spellStart"/>
            <w:r w:rsidRPr="00285151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Н.Ю. </w:t>
            </w:r>
            <w:proofErr w:type="spellStart"/>
            <w:r w:rsidRPr="00285151">
              <w:rPr>
                <w:rFonts w:ascii="Times New Roman" w:hAnsi="Times New Roman" w:cs="Times New Roman"/>
                <w:sz w:val="28"/>
                <w:szCs w:val="28"/>
              </w:rPr>
              <w:t>Ерпылева</w:t>
            </w:r>
            <w:proofErr w:type="spellEnd"/>
            <w:r w:rsidRPr="00285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151" w:rsidRDefault="00285151" w:rsidP="00285151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725" w:rsidRDefault="00AF2725" w:rsidP="00AF2725">
            <w:pPr>
              <w:pStyle w:val="af2"/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 w:rsidRPr="00AF272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частного права </w:t>
            </w:r>
            <w:proofErr w:type="spellStart"/>
            <w:r w:rsidRPr="00AF2725">
              <w:rPr>
                <w:rFonts w:ascii="Times New Roman" w:eastAsia="Times New Roman" w:hAnsi="Times New Roman" w:cs="Times New Roman"/>
                <w:sz w:val="28"/>
                <w:szCs w:val="28"/>
              </w:rPr>
              <w:t>Татлыбаеву</w:t>
            </w:r>
            <w:proofErr w:type="spellEnd"/>
            <w:r w:rsidRPr="00AF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Булату «</w:t>
            </w:r>
            <w:r w:rsidRPr="00AF272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Гражданско-правовая ответственность за неправомерное использование </w:t>
            </w:r>
            <w:proofErr w:type="spellStart"/>
            <w:r w:rsidRPr="00AF2725">
              <w:rPr>
                <w:rFonts w:ascii="Times New Roman" w:hAnsi="Times New Roman" w:cs="Times New Roman"/>
                <w:sz w:val="28"/>
                <w:szCs w:val="28"/>
              </w:rPr>
              <w:t>инсайдерской</w:t>
            </w:r>
            <w:proofErr w:type="spellEnd"/>
            <w:r w:rsidRPr="00AF272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фондовом рынке в российском праве и праве Соединенных Штатов Америки</w:t>
            </w:r>
            <w:r w:rsidRPr="00AF272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А.С. Селивановский.</w:t>
            </w:r>
          </w:p>
          <w:p w:rsidR="00AF2725" w:rsidRPr="00AF2725" w:rsidRDefault="00AF2725" w:rsidP="00AF2725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AFA" w:rsidRPr="00567B8F" w:rsidRDefault="00567B8F" w:rsidP="00AF2725">
            <w:pPr>
              <w:pStyle w:val="af2"/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Утвердить тему диссертационной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соискателю ученой степени </w:t>
            </w:r>
            <w:proofErr w:type="spellStart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доценту 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уголовного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Александровичу  «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Теория уголовно-правового запрета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научный руководитель </w:t>
            </w:r>
            <w:proofErr w:type="spellStart"/>
            <w:r w:rsidR="0047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д.ю</w:t>
            </w:r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567B8F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47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B8F" w:rsidRDefault="00567B8F" w:rsidP="00567B8F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единогласно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725" w:rsidRPr="00AF2725" w:rsidRDefault="00AF2725" w:rsidP="00567B8F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7B8F" w:rsidRPr="00820E6C" w:rsidRDefault="00567B8F" w:rsidP="00567B8F">
            <w:pPr>
              <w:pStyle w:val="af2"/>
              <w:spacing w:line="36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36D97" w:rsidRDefault="00C36D97">
      <w:pPr>
        <w:pStyle w:val="a1"/>
        <w:spacing w:line="100" w:lineRule="atLeast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 w:rsidP="00DB6DFD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  <w:bookmarkStart w:id="0" w:name="_GoBack"/>
      <w:bookmarkEnd w:id="0"/>
    </w:p>
    <w:sectPr w:rsidR="00242AFA" w:rsidSect="0086680E">
      <w:headerReference w:type="default" r:id="rId7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B0" w:rsidRDefault="00AC29B0">
      <w:pPr>
        <w:spacing w:after="0" w:line="240" w:lineRule="auto"/>
      </w:pPr>
      <w:r>
        <w:separator/>
      </w:r>
    </w:p>
  </w:endnote>
  <w:endnote w:type="continuationSeparator" w:id="0">
    <w:p w:rsidR="00AC29B0" w:rsidRDefault="00AC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B0" w:rsidRDefault="00AC29B0">
      <w:pPr>
        <w:spacing w:after="0" w:line="240" w:lineRule="auto"/>
      </w:pPr>
      <w:r>
        <w:separator/>
      </w:r>
    </w:p>
  </w:footnote>
  <w:footnote w:type="continuationSeparator" w:id="0">
    <w:p w:rsidR="00AC29B0" w:rsidRDefault="00AC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FD" w:rsidRDefault="008171F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C9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3166"/>
    <w:multiLevelType w:val="multilevel"/>
    <w:tmpl w:val="AA82A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77DC"/>
    <w:multiLevelType w:val="hybridMultilevel"/>
    <w:tmpl w:val="265ACE82"/>
    <w:lvl w:ilvl="0" w:tplc="62F6F234">
      <w:start w:val="1"/>
      <w:numFmt w:val="decimal"/>
      <w:lvlText w:val="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6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6B00"/>
    <w:multiLevelType w:val="hybridMultilevel"/>
    <w:tmpl w:val="85DA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0236"/>
    <w:multiLevelType w:val="hybridMultilevel"/>
    <w:tmpl w:val="03123068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C3BE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71E23"/>
    <w:multiLevelType w:val="multilevel"/>
    <w:tmpl w:val="A5624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E30B9"/>
    <w:multiLevelType w:val="hybridMultilevel"/>
    <w:tmpl w:val="85DA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13D3D"/>
    <w:multiLevelType w:val="multilevel"/>
    <w:tmpl w:val="1B44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D29A3"/>
    <w:multiLevelType w:val="hybridMultilevel"/>
    <w:tmpl w:val="195E7D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EAD6A74"/>
    <w:multiLevelType w:val="multilevel"/>
    <w:tmpl w:val="40B252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130DC"/>
    <w:multiLevelType w:val="hybridMultilevel"/>
    <w:tmpl w:val="4EB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0506"/>
    <w:multiLevelType w:val="hybridMultilevel"/>
    <w:tmpl w:val="562E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82792"/>
    <w:multiLevelType w:val="multilevel"/>
    <w:tmpl w:val="922C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34"/>
  </w:num>
  <w:num w:numId="5">
    <w:abstractNumId w:val="20"/>
  </w:num>
  <w:num w:numId="6">
    <w:abstractNumId w:val="22"/>
  </w:num>
  <w:num w:numId="7">
    <w:abstractNumId w:val="17"/>
  </w:num>
  <w:num w:numId="8">
    <w:abstractNumId w:val="29"/>
  </w:num>
  <w:num w:numId="9">
    <w:abstractNumId w:val="4"/>
  </w:num>
  <w:num w:numId="10">
    <w:abstractNumId w:val="35"/>
  </w:num>
  <w:num w:numId="11">
    <w:abstractNumId w:val="32"/>
  </w:num>
  <w:num w:numId="12">
    <w:abstractNumId w:val="36"/>
  </w:num>
  <w:num w:numId="13">
    <w:abstractNumId w:val="0"/>
  </w:num>
  <w:num w:numId="14">
    <w:abstractNumId w:val="15"/>
  </w:num>
  <w:num w:numId="15">
    <w:abstractNumId w:val="14"/>
  </w:num>
  <w:num w:numId="16">
    <w:abstractNumId w:val="9"/>
  </w:num>
  <w:num w:numId="17">
    <w:abstractNumId w:val="12"/>
  </w:num>
  <w:num w:numId="18">
    <w:abstractNumId w:val="21"/>
  </w:num>
  <w:num w:numId="19">
    <w:abstractNumId w:val="8"/>
  </w:num>
  <w:num w:numId="20">
    <w:abstractNumId w:val="16"/>
  </w:num>
  <w:num w:numId="21">
    <w:abstractNumId w:val="6"/>
  </w:num>
  <w:num w:numId="22">
    <w:abstractNumId w:val="13"/>
  </w:num>
  <w:num w:numId="23">
    <w:abstractNumId w:val="24"/>
  </w:num>
  <w:num w:numId="24">
    <w:abstractNumId w:val="18"/>
  </w:num>
  <w:num w:numId="25">
    <w:abstractNumId w:val="1"/>
  </w:num>
  <w:num w:numId="26">
    <w:abstractNumId w:val="10"/>
  </w:num>
  <w:num w:numId="27">
    <w:abstractNumId w:val="3"/>
  </w:num>
  <w:num w:numId="28">
    <w:abstractNumId w:val="27"/>
  </w:num>
  <w:num w:numId="29">
    <w:abstractNumId w:val="31"/>
  </w:num>
  <w:num w:numId="30">
    <w:abstractNumId w:val="19"/>
  </w:num>
  <w:num w:numId="31">
    <w:abstractNumId w:val="26"/>
  </w:num>
  <w:num w:numId="32">
    <w:abstractNumId w:val="2"/>
  </w:num>
  <w:num w:numId="33">
    <w:abstractNumId w:val="28"/>
  </w:num>
  <w:num w:numId="34">
    <w:abstractNumId w:val="33"/>
  </w:num>
  <w:num w:numId="35">
    <w:abstractNumId w:val="25"/>
  </w:num>
  <w:num w:numId="36">
    <w:abstractNumId w:val="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AFA"/>
    <w:rsid w:val="00025EBF"/>
    <w:rsid w:val="0006013F"/>
    <w:rsid w:val="00077172"/>
    <w:rsid w:val="000B2B7C"/>
    <w:rsid w:val="000E4820"/>
    <w:rsid w:val="00161ED6"/>
    <w:rsid w:val="001922D9"/>
    <w:rsid w:val="002354F1"/>
    <w:rsid w:val="00242AFA"/>
    <w:rsid w:val="00254AF2"/>
    <w:rsid w:val="00266E33"/>
    <w:rsid w:val="00276C61"/>
    <w:rsid w:val="00285151"/>
    <w:rsid w:val="00304AD0"/>
    <w:rsid w:val="00333ECD"/>
    <w:rsid w:val="003356D1"/>
    <w:rsid w:val="003D767B"/>
    <w:rsid w:val="003F6692"/>
    <w:rsid w:val="00462D07"/>
    <w:rsid w:val="00476837"/>
    <w:rsid w:val="004A1843"/>
    <w:rsid w:val="004D5261"/>
    <w:rsid w:val="00567B8F"/>
    <w:rsid w:val="00616208"/>
    <w:rsid w:val="006A21DA"/>
    <w:rsid w:val="006C6A76"/>
    <w:rsid w:val="007F5488"/>
    <w:rsid w:val="008171FD"/>
    <w:rsid w:val="00820E6C"/>
    <w:rsid w:val="0086680E"/>
    <w:rsid w:val="008C270C"/>
    <w:rsid w:val="00925C77"/>
    <w:rsid w:val="009458A7"/>
    <w:rsid w:val="00983F33"/>
    <w:rsid w:val="00A63234"/>
    <w:rsid w:val="00AC29B0"/>
    <w:rsid w:val="00AF2725"/>
    <w:rsid w:val="00B128D7"/>
    <w:rsid w:val="00B13A45"/>
    <w:rsid w:val="00B71A5D"/>
    <w:rsid w:val="00B77A2E"/>
    <w:rsid w:val="00BA0D46"/>
    <w:rsid w:val="00BF0666"/>
    <w:rsid w:val="00C36D97"/>
    <w:rsid w:val="00C5007A"/>
    <w:rsid w:val="00C809D2"/>
    <w:rsid w:val="00C9222E"/>
    <w:rsid w:val="00CA3576"/>
    <w:rsid w:val="00CA3F8B"/>
    <w:rsid w:val="00CC50A1"/>
    <w:rsid w:val="00CF28A9"/>
    <w:rsid w:val="00D00B7E"/>
    <w:rsid w:val="00D23EF7"/>
    <w:rsid w:val="00D7065E"/>
    <w:rsid w:val="00D80F64"/>
    <w:rsid w:val="00DB03EA"/>
    <w:rsid w:val="00DB6DFD"/>
    <w:rsid w:val="00DC656D"/>
    <w:rsid w:val="00DD5389"/>
    <w:rsid w:val="00DF50E7"/>
    <w:rsid w:val="00E234E5"/>
    <w:rsid w:val="00ED0E48"/>
    <w:rsid w:val="00F304B9"/>
    <w:rsid w:val="00F43889"/>
    <w:rsid w:val="00F56EEB"/>
    <w:rsid w:val="00F94465"/>
    <w:rsid w:val="00F9746E"/>
    <w:rsid w:val="00FC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680E"/>
  </w:style>
  <w:style w:type="paragraph" w:styleId="1">
    <w:name w:val="heading 1"/>
    <w:basedOn w:val="a1"/>
    <w:next w:val="a2"/>
    <w:rsid w:val="0086680E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rsid w:val="0086680E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rsid w:val="0086680E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rsid w:val="0086680E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rsid w:val="0086680E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rsid w:val="0086680E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rsid w:val="0086680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sid w:val="0086680E"/>
    <w:rPr>
      <w:b/>
    </w:rPr>
  </w:style>
  <w:style w:type="character" w:customStyle="1" w:styleId="30">
    <w:name w:val="Основной текст 3 Знак"/>
    <w:basedOn w:val="a3"/>
    <w:rsid w:val="0086680E"/>
  </w:style>
  <w:style w:type="character" w:customStyle="1" w:styleId="20">
    <w:name w:val="Основной текст 2 Знак"/>
    <w:basedOn w:val="a3"/>
    <w:rsid w:val="0086680E"/>
  </w:style>
  <w:style w:type="character" w:customStyle="1" w:styleId="a6">
    <w:name w:val="Верхний колонтитул Знак"/>
    <w:basedOn w:val="a3"/>
    <w:rsid w:val="0086680E"/>
  </w:style>
  <w:style w:type="character" w:customStyle="1" w:styleId="a7">
    <w:name w:val="Нижний колонтитул Знак"/>
    <w:basedOn w:val="a3"/>
    <w:rsid w:val="0086680E"/>
  </w:style>
  <w:style w:type="character" w:customStyle="1" w:styleId="a8">
    <w:name w:val="Текст выноски Знак"/>
    <w:basedOn w:val="a3"/>
    <w:rsid w:val="0086680E"/>
  </w:style>
  <w:style w:type="character" w:customStyle="1" w:styleId="a9">
    <w:name w:val="Выделение жирным"/>
    <w:basedOn w:val="a3"/>
    <w:rsid w:val="0086680E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  <w:rsid w:val="0086680E"/>
  </w:style>
  <w:style w:type="character" w:customStyle="1" w:styleId="21">
    <w:name w:val="Заголовок 2 Знак"/>
    <w:basedOn w:val="a3"/>
    <w:rsid w:val="0086680E"/>
  </w:style>
  <w:style w:type="character" w:customStyle="1" w:styleId="31">
    <w:name w:val="Заголовок 3 Знак"/>
    <w:basedOn w:val="a3"/>
    <w:rsid w:val="0086680E"/>
  </w:style>
  <w:style w:type="character" w:customStyle="1" w:styleId="40">
    <w:name w:val="Заголовок 4 Знак"/>
    <w:basedOn w:val="a3"/>
    <w:rsid w:val="0086680E"/>
  </w:style>
  <w:style w:type="character" w:customStyle="1" w:styleId="50">
    <w:name w:val="Заголовок 5 Знак"/>
    <w:basedOn w:val="a3"/>
    <w:rsid w:val="0086680E"/>
  </w:style>
  <w:style w:type="character" w:customStyle="1" w:styleId="60">
    <w:name w:val="Заголовок 6 Знак"/>
    <w:basedOn w:val="a3"/>
    <w:rsid w:val="0086680E"/>
  </w:style>
  <w:style w:type="character" w:customStyle="1" w:styleId="aa">
    <w:name w:val="Название Знак"/>
    <w:basedOn w:val="a3"/>
    <w:rsid w:val="0086680E"/>
  </w:style>
  <w:style w:type="character" w:customStyle="1" w:styleId="ab">
    <w:name w:val="Подзаголовок Знак"/>
    <w:basedOn w:val="a3"/>
    <w:rsid w:val="0086680E"/>
  </w:style>
  <w:style w:type="character" w:styleId="ac">
    <w:name w:val="Emphasis"/>
    <w:basedOn w:val="a3"/>
    <w:rsid w:val="0086680E"/>
    <w:rPr>
      <w:i/>
      <w:iCs/>
    </w:rPr>
  </w:style>
  <w:style w:type="character" w:customStyle="1" w:styleId="ad">
    <w:name w:val="Мойстиль Знак"/>
    <w:basedOn w:val="a3"/>
    <w:rsid w:val="0086680E"/>
  </w:style>
  <w:style w:type="paragraph" w:customStyle="1" w:styleId="ae">
    <w:name w:val="Заголовок"/>
    <w:basedOn w:val="a1"/>
    <w:next w:val="a2"/>
    <w:rsid w:val="0086680E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rsid w:val="0086680E"/>
    <w:pPr>
      <w:spacing w:after="120"/>
    </w:pPr>
  </w:style>
  <w:style w:type="paragraph" w:styleId="af">
    <w:name w:val="List"/>
    <w:basedOn w:val="a2"/>
    <w:rsid w:val="0086680E"/>
    <w:rPr>
      <w:rFonts w:ascii="Arial" w:hAnsi="Arial" w:cs="Tahoma"/>
    </w:rPr>
  </w:style>
  <w:style w:type="paragraph" w:styleId="af0">
    <w:name w:val="Title"/>
    <w:basedOn w:val="a1"/>
    <w:rsid w:val="0086680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rsid w:val="0086680E"/>
    <w:pPr>
      <w:suppressLineNumbers/>
    </w:pPr>
    <w:rPr>
      <w:rFonts w:ascii="Arial" w:hAnsi="Arial" w:cs="Tahoma"/>
    </w:rPr>
  </w:style>
  <w:style w:type="paragraph" w:styleId="32">
    <w:name w:val="Body Text 3"/>
    <w:basedOn w:val="a1"/>
    <w:rsid w:val="0086680E"/>
  </w:style>
  <w:style w:type="paragraph" w:styleId="af2">
    <w:name w:val="List Paragraph"/>
    <w:basedOn w:val="a1"/>
    <w:uiPriority w:val="34"/>
    <w:qFormat/>
    <w:rsid w:val="0086680E"/>
  </w:style>
  <w:style w:type="paragraph" w:styleId="22">
    <w:name w:val="Body Text 2"/>
    <w:basedOn w:val="a1"/>
    <w:rsid w:val="0086680E"/>
  </w:style>
  <w:style w:type="paragraph" w:styleId="af3">
    <w:name w:val="header"/>
    <w:basedOn w:val="a1"/>
    <w:rsid w:val="0086680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rsid w:val="0086680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  <w:rsid w:val="0086680E"/>
  </w:style>
  <w:style w:type="paragraph" w:styleId="a">
    <w:name w:val="Subtitle"/>
    <w:basedOn w:val="a1"/>
    <w:next w:val="a2"/>
    <w:rsid w:val="0086680E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  <w:rsid w:val="0086680E"/>
  </w:style>
  <w:style w:type="paragraph" w:customStyle="1" w:styleId="af7">
    <w:name w:val="Содержимое таблицы"/>
    <w:basedOn w:val="a1"/>
    <w:rsid w:val="0086680E"/>
    <w:pPr>
      <w:suppressLineNumbers/>
    </w:pPr>
  </w:style>
  <w:style w:type="paragraph" w:customStyle="1" w:styleId="af8">
    <w:name w:val="Заголовок таблицы"/>
    <w:basedOn w:val="af7"/>
    <w:rsid w:val="0086680E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1">
    <w:name w:val="мойСтиль1"/>
    <w:basedOn w:val="a0"/>
    <w:autoRedefine/>
    <w:qFormat/>
    <w:rsid w:val="008171FD"/>
    <w:rPr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80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3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43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47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99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2</cp:revision>
  <cp:lastPrinted>2015-04-02T07:34:00Z</cp:lastPrinted>
  <dcterms:created xsi:type="dcterms:W3CDTF">2015-04-02T07:36:00Z</dcterms:created>
  <dcterms:modified xsi:type="dcterms:W3CDTF">2015-04-02T07:36:00Z</dcterms:modified>
</cp:coreProperties>
</file>