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C2" w:rsidRPr="001F56C2" w:rsidRDefault="001F56C2" w:rsidP="001F56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1F56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Правила жизни Владимира </w:t>
      </w:r>
      <w:proofErr w:type="spellStart"/>
      <w:r w:rsidRPr="001F56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Спасовича</w:t>
      </w:r>
      <w:proofErr w:type="spellEnd"/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5" w:history="1">
        <w:r w:rsidRPr="001F56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Александр </w:t>
        </w:r>
        <w:proofErr w:type="spellStart"/>
        <w:r w:rsidRPr="001F56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Пилипчук</w:t>
        </w:r>
        <w:proofErr w:type="spellEnd"/>
      </w:hyperlink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01178" wp14:editId="768B1B02">
            <wp:extent cx="2857500" cy="2143125"/>
            <wp:effectExtent l="0" t="0" r="0" b="9525"/>
            <wp:docPr id="1" name="Рисунок 1" descr="http://pravo.ru/store/images/6/5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ru/store/images/6/53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с сайта www.ukradvocat.org.ua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судебный деятель </w:t>
      </w:r>
      <w:hyperlink r:id="rId7" w:tgtFrame="_blank" w:history="1">
        <w:r w:rsidRPr="001F56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Анатолий Кони</w:t>
        </w:r>
      </w:hyperlink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"Как часто приходилось представлять себе кого-либо, пришедшего в первый раз послушать в суде знаменитого </w:t>
      </w:r>
      <w:hyperlink r:id="rId8" w:tgtFrame="_blank" w:history="1">
        <w:proofErr w:type="spellStart"/>
        <w:r w:rsidRPr="001F56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Спасовича</w:t>
        </w:r>
        <w:proofErr w:type="spellEnd"/>
      </w:hyperlink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сначала удивленно вопрошающего себя: "Как? Неужели это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 может быть…";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затем, через несколько минут: "А ведь, пожалуй, это и он…" и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восклицающего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наконец, с восторгом: "Да, это он! Он и никто другой!"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бывшего профессора столичного университета Владимира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Спасовича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Петербургский окружной суд с просьбой принять его в присяжные поверенные судебного округа поступило 21 марта 1866 года. Стены 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alma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mater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покинул в конце 1861-го в связи со студенческими волнениями, вызванными стремлением властей восстановить реакционный университетский устав 1835 года. В знак протеста несколько профессоров, в том числе 32-летний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подали в отставку. Затем он до 1864 года преподавал в Училище правоведения. В этот период им написан первый в России учебник уголовного права. Его содержание вызвало недовольство консервативно настроенной профессуры, автора обвинили в политической неблагонадежности. Учебник запретили, а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Спасовича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отлучили от педагогической деятельности.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потеряла в его лице даровитого педагога, но приобрела блестящего защитника. Многие известные современники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Спасовича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называли его "королем российской адвокатуры". Об отношении к профессии, которую он не считал своим истинным призванием, сословию адвокатов и судей, к азиатскому и европейскому правосудию "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Право.Ru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рассказывает его же словами.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приходе в профессию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профессии, которая была бы мне больше по душе, как профессорская на пользу студентам. &lt;…&gt; Не будь ко мне немилостива судьба, я бы и доныне профессорствовал по призванию.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моей я против воли должен был несколько раз менять профессии; оставив любимые мною профессорские занятия, взялся за перо журнального критика, а потом посвятил себя адвокатуре.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задачах адвокатов и приемах защиты подсудимых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Вольнодумцами мы [адвокаты] родились, вольнодумцами мы будем.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может махнуть рукой на все юридические подробности, но не таково положение защитника: он по званию своему обязан воспользоваться всеми способами защиты, он должен стараться хоть на волос уменьшить ответственность,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наказание.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приемах защита не должна давать увлечь себя неуместным соображениям о возможности надоесть или наскучить судьям, исчерпывая материал до конца и относясь не только к фактам дела, но и к источникам и причинам карательного закона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всесторонним исследованием.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делах, имеющих предметом щекотливые подробности, она [защита] должна рисовать не их, а лишь общие начертания предмета, подражая не детальной китайской живописи, а античной скульптуре.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Помогая суду заглянуть в тайны души подсудимого и изучить ее изгибы, защитник должен сказать в пользу обвиняемого все, чего он сам не может, не умеет или не хочет сказать, не закрывая при этом глаза на истину и не указывая голословно на влияние и воздействие среды, личностей или обстоятельств, без их тщательного изучения и проверки и без сопоставления личности искушаемого со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и приемами искушения.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том, зачем адвокатам нужно объединяться в корпорации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нет совета [советы присяжных поверенных в судебных округах.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Право.Ru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"], там нет настоящей адвокатуры.</w:t>
      </w:r>
      <w:proofErr w:type="gramEnd"/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скоро корпорация сделается приютом для всякого, хотя бы нечистоплотного народа, то порядочные люди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уйдут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 Слово наше бывает ценимо и уважаемо потому, что за каждым из нас стоит корпорация. Пока есть организация – все спасено, мы ничего не боимся.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ли нам, что министерство юстиции ударит нас по шапке и предложит отменить организацию? Отменить можно и присяжных заседателей, и несменяемость судей, и сами судебные уставы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 с честью, сражаясь до последней минуты, не беда: беда – постыдно устать, беда – самим на себя наложить руку. Вот чего я боюсь и против чего надобно общими силами обороняться. Вы меня спросите: да как же так, да разве это возможно? Да, к несчастью, оно очень возможно. Я вам объясню, как эта беда может произойти. Она произойдет, когда мы забудем, что мы вольное братство, когда мы запретим вход в это братство сначала еврею, потом татарину, немцу, поляку и всякому иному, кроме русского языка; когда мы будем ставить наш сословный мелкий интерес выше общественного и государственного.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адвокатуре крепкую сословную организацию; снабдите корпорацию сильною властью дисциплинарного надзора и извержения из среды своей всякого сочлена, замеченного в деле не то противозаконном, а просто нечестном, властью притом заступничества за всякого члена, притесняемого судом (присяжные поверенные находились тогда под дисциплинарной властью окружного суда.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Право.Ru</w:t>
      </w:r>
      <w:proofErr w:type="spell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сословия адвокат почувствовал бы свое достоинство и научился бы ценить свое призвание, как свободное искусство.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не искали крестов, мы не получали медалей за храб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рость, но мы кое-что сделали, не щадя живота, о чем можно судить индуктивно по тому вою целых стай шакалов, которые тоскуют о выр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ванной из их пасти добыче. Мы &lt;…&gt; стали костью в горле не одной высокопоставленной особе, эти особы охотно бы съели нас, но не лезет – удавишься!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защите по назначению суда и по соглашению с подсудимым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[защита по назначению] – такая же служба, как воинская повинность; ее можно исполнять двояко, как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казенщину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формально, или с усердием, влагая душу в дело, употребляя все усилия, чтобы подействовать на ум и сердце судей.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полагаю, что только тот, кто исполняет эту обязанность последним из двух способов, заслуживает, чтобы его уважали, и, конечно, когда кому защитник понадобится, а он может понадобиться всякому, то пожелают найти только такого защитника, который бы не делал ни малейшего различия между делом, назначенным ему от суда, по повинности, и делом, защищаемым им по соглашению.</w:t>
      </w:r>
      <w:proofErr w:type="gramEnd"/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видов защиты по соглашению с подсудимым менее свободна, чем защита по назначению от суда, ибо приходится, по возможности, придерживаться системы защиты обвиняемого. Но и тут защитник не может быть слепым орудием и должен проявлять отвагу своего звания в названии вещей по их именам. В зависимости от свойств обвиняемого защита может выражаться или в полном отождествлении защитником себя с обвиняемым, в особенности в передаче его чувств, или же в отделении себя от него и объективном к нему отношении.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политическим делам защита должна быть свободна, причем адвокат, не будучи солидарен с подсудимым, должен, однако, иметь право высказать все возможное для оправдания или уменьшения вины подсудимого и для ослабления невыгодного впечатления в отношении чувств, руководивших последним.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судебных речах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на суде, не подготовившись, экспромтом, очень трудно. Скажу вам про себя: когда я оставил кафедру и выступил в качестве защитника, в первое время я так терялся, что принужден был писать речи и читать их на суде, только продолжительная практика научила меня говорить речь без помощи тетрадок. [Современники вспоминали, что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некоторым делам выучивал свои речи наизусть.]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судебных речей зависит от того, какими взглядами руководится защитник – ставит ли он себе задачей лишь выиграть дело, победить противника или исследовать истину.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 известной степени рыцари слова живого, свободного, более свободного ныне, чем в печати; слова, которого не угомонят самые рьяные свирепые председатели [судебного заседания], потому что, пока председатель обдумает вас остановить, уже слово ускакало за три версты вперед и его не вернуть.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средствах существования адвоката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процесс гражданский, в котором решаются столкновения в правах имущественных зажиточнейших классов общества может дать средства к существованию особому сословию судебных ходатаев. Труды адвокатуры в процессе уголовном – это большей частью даровая лепта, платимая адвокатами в пользу страждущего человечества, потому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значительное большинство подсудимых исходит из низших и беднейших слоев общества.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российском судоустройстве, законодательстве и пенитенциарной системе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законов должны быть по возможности простыми, иначе они для судей не пособие, а помеха.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Водворить правду в суде – такова была великая задача, которую пытался решить Петр Великий, как ее пытается решить и настоящий век. Он и решил ее как мог, пересадив на русскую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почву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целую систему законных искусственных доказательств, которая должна была ограничить произвол судей и сделать производство справедливее. В Западной Европе он нашел процесс инквизиционный – один из тех боевых снарядов, посредством которых западный монархизм поборол феодальную анархию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 Т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есть и доля римского права &lt;…&gt; и весьма много из права канонического, и масса случайных, средневековых наростов.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мы стоим как раз на рубеже двух эпох, между отходящими старыми порядками, которых несостоятельность не подлежит ни малейшему сомнению, и еще неустановившимся новым устройством, то нам всего удобней сделать расчет с прошедшим, разобрать по частям и поверить все пружины настоящего механизма судебных властей, дабы определить, какие из выработанных исторических форм должны уцелеть и какие должны измениться.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убежден, что простой критический разбор свода законов в настоящее время мог бы быть несравненно полезнее ученых рассуждений об иностранных законодательствах, об устройствах судов, администрации и вообще о формах юридического быта Великобритании, Франции или Германии.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аналогии или сходства может иметь в области уголовного права самое ограниченное применение. Нельзя подвергать взысканиям уголовным упущенные из виду законодателем случаи, хотя бы они по существу своему были сходны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запрещенными. Употреблять аналогию можно только тогда, когда законодатель выразил несомненно, что данное деяние наказуемо, но оставил некоторые неполноты и неточности относительно меры наказания.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не есть </w:t>
      </w:r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исправления преступника, потому что преступник не всегда может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исправлен &lt;…&gt; Правительство заблуждалось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бы, если бы полагало, что столько-то месяцев заключения в келье, столько наставлений и уроков произведут этот результат. Скорее наказание есть испытание преступника в том, может ли он и хочет ли он восстать после падения, искупить свою вину и явить себя опять достойным вступления в общежитие.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части русских тюрем можно сделать упрек в архитектурном отношении: они страдают недостатком вентиляции, плохим устройством отхожих мест, сыростью и нисколько не приспособлены к такому содержанию арестантов, которое препятствовало бы им общаться между собой. В них самое малое число отдельных келий, арестанты содержатся в общих камерах и ничем не заняты, потому что нигде почти в острогах нет мастерских для работ.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судьях и исследовании истины в суде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Судебное исследование должно состоять в исследовании правды точно теми же путями, как и всякое исследование истины, например исследование историческое. Был факт в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истории, из него возникла быль, сказание, легенда, которая составляет ходячее, хотя и превратное, представление о предмете: ложь перемешивается с истиной. Что делает историк? Он отрицает всю легенду, кропотливо восстанавливает истину по источ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 и являет факт в новом виде.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деятельностью судьи и всякого иного изыскателя истины заключается не в цели действия, – цель у них одна: раскрытие истины; и не в образе действий: они действуют по логическим, необходимым, неизменным законам всякого человеческого мышления; разница только в результатах судейского убеждения, в вытекающих из него юридических последствиях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&lt;…&gt; О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приговора судейского непосредственно, прямо, зависит честь, свобода, имущество и даже жизнь подсудимого; за ошибку, опрометчивость невинный может поплатиться слезами, страданиями кровью.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[судья] человек известного кружка; угол зрения его может быть иной, нежели угол зрения народа. Строгий жрец правосудия, живущий вдали от житейских треволнений, требовательный к самому себе, он становится взыскательным и к другим. От постоянного соприкосновения с преступниками в нем притупляются чувства сострадания к падшему человеку. Он может по совести считать свой приговор правосудным, а между тем народ, общество могут сказать, что этот приговор просто жесток.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выводе судьи основывается приговор судебный, а этот приговор есть закон обязательный для всех по данному делу, всякий закон должен быть разумен, а он разумен только тогда, когда есть возможность ежеминутно оценить и взвесить критически те основания, на которых он построен, когда я, другой, третий, десятый, когда весь народ, общественное мнение, вникая в существо дела и восстановляя в своем сознании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цепь умозаключений, посредством коей судья установил достоверность вины или невиновности подсудимого, может сказать: мы бы точно так судили, если бы были на месте судьи.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 судьи вы не будете требовать убеждения разумного, критического, если не будете требовать, чтобы он указал на основания выведенной им достоверности, если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положитесь на его инстинкт, его такт, на его чутье, на его вдохновение, то, спрашивается, каким же образом вы отличите его убеждение от предубеждения, правду от неправды в его приговоре?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уничтожили всякие ограничения его произвола, вы сделали его полным распорядителем жизни, чести, имущества подсудимых: да будь он самый безукоризненный человек, все-таки опасно быть преданным на его милость или немилость, и окажется, что вы сделали шаг назад в цивилизации, что вы от органического неустройства вернулись к неорганическому хаосу, что вы разрезали ножом гордиев узел и от избытка форм искали убежища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отсутствии всяких форм, в суде восточного кади, в суде шемякином.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обеспечить независимость судов? Очевидно, поставив судей в такое положение, в котором им бы нечего было бояться, ни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от влияния отдельных личностей, ни от администрации. &lt;…&gt;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 для суда то же, что воздух для дыхания. Обществу не столь важно, чтобы всякий приговор был справедлив, как то, чтобы все были убеждены в справедливости произносимых приговоров, а этого убеждения нельзя никакими силами внушить общественному мнению при закрытых дверях судебных палат.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Читая в 1861 году публичные лекции о теории уголовных доказательств, я не предчувствовал возможности введения в России суда с присяжными. Конечно, мне же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пришлось больше, чем кому бы то ни было другому, радоваться, что я ошибся, что смелый опыт состоялся и увенчался успехом.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азиатском, английском и французском правосудии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Азиатское правосудие то же что ветер, что волна, что стихийные силы, движущие веществом: движение есть, но из него не выходит ничего органического.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суде – счастливая случайность. Лучше иметь дело в самом низшем из наших судилищ, нежели у умнейшего из восточных кади.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сознаться, что англичане мастера в искусстве устанавливать юридическую достоверность преступления. Если бы в английском процессе истец в числе других доводов сослался на свидетелей, могущих удостоверить о дурном поведении подсудимого, то судья английский не допустит подобные лица к свидетельствованию (за исключением тех случаев, когда гласность дурного поведения подсудимого или лица, участвовавшего в деле, входит в состав преступления).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был во Франции и присутствовал при столь частых процессах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attentats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à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la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pudeur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знает, что присяжные, не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усомнясь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приговаривают к наказанию за насильственный разврат или растление по простому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бесприсяжному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рассказу малютки, бывшей даже и не свидетелем, а прямо предметом преступления. </w:t>
      </w:r>
    </w:p>
    <w:p w:rsidR="001F56C2" w:rsidRPr="001F56C2" w:rsidRDefault="001F56C2" w:rsidP="001F5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56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себе и своем кредо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всю почти жизнь мою был человек частный. Я был частный писатель, частный носитель нашего адвокатского значка, который &lt;…&gt; несовместим с государственной службой.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имел никаких способностей к импровизаторству и все, что преподавал, должен был написать от начала до конца.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человек не семейный, всегда был одинокий. Я жил только общественными событиями моей эпохи.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[Я] за всякий прогресс, но легальный, за всякую эволюцию, но без революции, за установление порядка по соглашению всех партий на арене парламента – без кровопролития и убийств.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антицерковник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антинационалист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антигосударственник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6C2" w:rsidRPr="001F56C2" w:rsidRDefault="001F56C2" w:rsidP="001F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подготовке публикации использованы материалы: </w:t>
      </w:r>
      <w:proofErr w:type="spellStart"/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Д. (О теории судебно-уголовных доказательств в связи с судоустройством и судопроизводством.</w:t>
      </w:r>
      <w:proofErr w:type="gram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СПб</w:t>
      </w:r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gram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1861; Учебник уголовного права. СПб</w:t>
      </w:r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gram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1863; Юбилейная речь </w:t>
      </w:r>
      <w:proofErr w:type="spell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Спасовича</w:t>
      </w:r>
      <w:proofErr w:type="spell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день 25-летия адвокатской деятельности. 1891; Сочинения, т. I. СПб</w:t>
      </w:r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gram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1889; – репринты); Кони А. Ф. (Избранные произведения. М.: </w:t>
      </w:r>
      <w:proofErr w:type="spell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Юрид</w:t>
      </w:r>
      <w:proofErr w:type="spell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лит</w:t>
      </w:r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gram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1980); </w:t>
      </w:r>
      <w:proofErr w:type="spell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Смолярчук</w:t>
      </w:r>
      <w:proofErr w:type="spell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И. (В. Д. </w:t>
      </w:r>
      <w:proofErr w:type="spell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ученый-юрист, литератор, судебный оратор. Советское государство и право. 1982. № 10; Гиганты и чародеи слова. М., 1984. С. 228–229); </w:t>
      </w:r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Троицкий</w:t>
      </w:r>
      <w:proofErr w:type="gram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А. (Русская адвокатура на политических процессах. Саратов, 1968; Корифеи российской адвокатуры. </w:t>
      </w:r>
      <w:proofErr w:type="spellStart"/>
      <w:proofErr w:type="gramStart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Центрполиграф</w:t>
      </w:r>
      <w:proofErr w:type="spellEnd"/>
      <w:r w:rsidRPr="001F5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2006); журнал "Российский адвокат". № 4. 1995; журнал "Советская юстиция". № 2. 1993. 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8121"/>
      </w:tblGrid>
      <w:tr w:rsidR="001F56C2" w:rsidRPr="001F56C2" w:rsidTr="001F56C2">
        <w:trPr>
          <w:tblCellSpacing w:w="15" w:type="dxa"/>
        </w:trPr>
        <w:tc>
          <w:tcPr>
            <w:tcW w:w="0" w:type="auto"/>
            <w:hideMark/>
          </w:tcPr>
          <w:p w:rsidR="001F56C2" w:rsidRPr="001F56C2" w:rsidRDefault="001F56C2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0" w:type="auto"/>
            <w:hideMark/>
          </w:tcPr>
          <w:p w:rsidR="001F56C2" w:rsidRPr="001F56C2" w:rsidRDefault="00993E48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gramStart"/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Адвокатура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hyperlink r:id="rId10" w:history="1"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Гражданский процесс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hyperlink r:id="rId11" w:history="1"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hyperlink r:id="rId12" w:history="1"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Пенитенциарная система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hyperlink r:id="rId13" w:history="1"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Суды и судьи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hyperlink r:id="rId14" w:history="1"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Уголовное дело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hyperlink r:id="rId15" w:history="1"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Юридическая </w:t>
              </w:r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карьера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hyperlink r:id="rId16" w:history="1">
              <w:r w:rsidR="001F56C2" w:rsidRPr="001F5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Юридическая помощь</w:t>
              </w:r>
            </w:hyperlink>
            <w:r w:rsidR="001F56C2"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1F56C2" w:rsidRPr="001F56C2" w:rsidTr="001F56C2">
        <w:trPr>
          <w:tblCellSpacing w:w="15" w:type="dxa"/>
        </w:trPr>
        <w:tc>
          <w:tcPr>
            <w:tcW w:w="0" w:type="auto"/>
            <w:hideMark/>
          </w:tcPr>
          <w:p w:rsidR="001F56C2" w:rsidRPr="001F56C2" w:rsidRDefault="001F56C2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F56C2" w:rsidRPr="001F56C2" w:rsidRDefault="001F56C2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6C2" w:rsidRPr="001F56C2" w:rsidTr="001F56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6C2" w:rsidRPr="001F56C2" w:rsidRDefault="001F56C2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на: </w:t>
            </w:r>
          </w:p>
        </w:tc>
        <w:tc>
          <w:tcPr>
            <w:tcW w:w="0" w:type="auto"/>
            <w:vAlign w:val="center"/>
            <w:hideMark/>
          </w:tcPr>
          <w:p w:rsidR="001F56C2" w:rsidRPr="001F56C2" w:rsidRDefault="001F56C2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F56C2" w:rsidRPr="001F56C2" w:rsidTr="001F56C2">
        <w:trPr>
          <w:tblCellSpacing w:w="15" w:type="dxa"/>
        </w:trPr>
        <w:tc>
          <w:tcPr>
            <w:tcW w:w="0" w:type="auto"/>
            <w:hideMark/>
          </w:tcPr>
          <w:p w:rsidR="001F56C2" w:rsidRPr="001F56C2" w:rsidRDefault="001F56C2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56C2" w:rsidRPr="001F56C2" w:rsidRDefault="001F56C2" w:rsidP="001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omments"/>
      <w:bookmarkEnd w:id="1"/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комментариев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</w:t>
      </w:r>
      <w:bookmarkStart w:id="2" w:name="comm408531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"http://pravo.ru/story/view/109532/" \l "comm408531" </w:instrTex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56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11 сентября 2014, в 09:59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не искали крестов, мы не получали медалей за храбрость, но мы кое- что сделали, не щадя живота, о чем можно судить индуктивно по тому вою целых стай шакалов, которые тоскуют о вырванной из их пасти добыче. Мы стали костью в горле не одной высокопоставленной особе, эти особы охотно бы съели нас, но не лезет – удавишься! "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Золотые слова настоящего адвоката. В них отражена вся суть профессии. В рамочку...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Ответить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Пупсег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comm408613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"http://pravo.ru/story/view/109532/" \l "comm408613" </w:instrTex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56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11 сентября 2014, в 15:41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Силен мужчина. Отличный текст.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Ответить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ржака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comm408663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"http://pravo.ru/story/view/109532/" \l "comm408663" </w:instrTex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56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11 сентября 2014, в 21:30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таким лицом как у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бы ему в наше время да у той же шизофренички Егоровой- просто обычным сутяжником.... Вот бы она ему канифоль устроила... причем взаимно! Надолго бы его хватило? Таких махровых раритетов "вне закона" как сегодня в Мосгорсуде сидя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счастью или нет- уже не встретить в прошлом.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если честно, завидую покойному мужу Егорово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пожалуй, он единственный, кто мог тихо и по- семейному сказать Егоровой правду в глаза "Дура ты, Оленька, не будь ты за мной замужем, натерлись бы сейчас твои половые и анальные дырочки до красна"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Ответить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</w:t>
      </w:r>
      <w:bookmarkStart w:id="5" w:name="comm409145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"http://pravo.ru/story/view/109532/" \l "comm409145" </w:instrTex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56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16 сентября 2014, в 11:23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Вашему высказыванию, у Вас были довольно доверительные отношения с покойным мужем Егоровой, раз он поведал Вам столь интимные подробности в отношении своей жены.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Ответить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аsек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comm408880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"http://pravo.ru/story/view/109532/" \l "comm408880" </w:instrTex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56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13 сентября 2014, в 23:54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автору за статью!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Велик, сейчас таких мало очень адвокатов..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Ответить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Марго. Де </w:t>
      </w:r>
      <w:bookmarkStart w:id="7" w:name="comm409894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"http://pravo.ru/story/view/109532/" \l "comm409894" </w:instrTex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F56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 сентября 2014, в 22:35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адвока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но где были его моральные принципы?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защищал гр.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Кронеберга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избивавшего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7летнюю дочь шпицрутенами (палками, которыми избивали солдат "сквозь строй"). Адвокат построил свою защиту на обвинении ребенка в "затаенных скверных пороках", свел телесные повреждения ребенка к "рубчикам, ссадинам" ("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шрамик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струпик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кусочки отвалившейся кожицы"). Он, бесспорно, "победил", очернив ребенка перед публикой (дело проходило в открытом судебном заседании, было освещено в газетах), но какой ценой. Ему способствовало и отсутствие в "Уложении о наказании" санкции для такого отца: «Отец судится; за что же? За злоупотребление властью; спрашивается, где же предел этой власти? Кто определит,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сколько может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нанести отец, не повреждая при этом наказании организма дитяти? » </w:t>
      </w:r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... После выборов в Петербургский совет присяжных поверенных </w:t>
      </w:r>
      <w:proofErr w:type="spell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Спасович</w:t>
      </w:r>
      <w:proofErr w:type="spell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 бокал: «</w:t>
      </w:r>
      <w:proofErr w:type="gramStart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Прелюбодей</w:t>
      </w:r>
      <w:proofErr w:type="gramEnd"/>
      <w:r w:rsidRPr="001F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 пьет за здоровье софистов XIX века! »</w:t>
      </w:r>
    </w:p>
    <w:p w:rsidR="001F56C2" w:rsidRPr="001F56C2" w:rsidRDefault="001F56C2" w:rsidP="001F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7C" w:rsidRDefault="0016387C"/>
    <w:sectPr w:rsidR="0016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C2"/>
    <w:rsid w:val="0016387C"/>
    <w:rsid w:val="001F56C2"/>
    <w:rsid w:val="009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/k/koni_a_f/text_0720.shtml" TargetMode="External"/><Relationship Id="rId13" Type="http://schemas.openxmlformats.org/officeDocument/2006/relationships/hyperlink" Target="http://pravo.ru/tags/6968/?clic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w.edu.ru/doc/document.asp?docID=1140933" TargetMode="External"/><Relationship Id="rId12" Type="http://schemas.openxmlformats.org/officeDocument/2006/relationships/hyperlink" Target="http://pravo.ru/tags/1129/?click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ru/tags/4406/?click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ravo.ru/tags/3377/?click=1" TargetMode="External"/><Relationship Id="rId5" Type="http://schemas.openxmlformats.org/officeDocument/2006/relationships/hyperlink" Target="http://pravo.ru/author/47/" TargetMode="External"/><Relationship Id="rId15" Type="http://schemas.openxmlformats.org/officeDocument/2006/relationships/hyperlink" Target="http://pravo.ru/tags/6811/?click=1" TargetMode="External"/><Relationship Id="rId10" Type="http://schemas.openxmlformats.org/officeDocument/2006/relationships/hyperlink" Target="http://pravo.ru/tags/6522/?clic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ru/tags/682/?click=1" TargetMode="External"/><Relationship Id="rId14" Type="http://schemas.openxmlformats.org/officeDocument/2006/relationships/hyperlink" Target="http://pravo.ru/tags/392/?clic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Бардин</dc:creator>
  <cp:lastModifiedBy>Яхина Мария Рафаиловна</cp:lastModifiedBy>
  <cp:revision>2</cp:revision>
  <dcterms:created xsi:type="dcterms:W3CDTF">2015-09-25T06:17:00Z</dcterms:created>
  <dcterms:modified xsi:type="dcterms:W3CDTF">2015-09-25T06:17:00Z</dcterms:modified>
</cp:coreProperties>
</file>