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A0" w:rsidRPr="00BF6DA0" w:rsidRDefault="00BF6DA0" w:rsidP="00BF6DA0">
      <w:pPr>
        <w:spacing w:before="3"/>
        <w:jc w:val="center"/>
        <w:rPr>
          <w:b/>
          <w:sz w:val="32"/>
          <w:szCs w:val="32"/>
        </w:rPr>
      </w:pPr>
      <w:r w:rsidRPr="00BF6DA0">
        <w:rPr>
          <w:b/>
          <w:sz w:val="32"/>
          <w:szCs w:val="32"/>
        </w:rPr>
        <w:t>University of Amsterdam</w:t>
      </w:r>
    </w:p>
    <w:p w:rsidR="00BF6DA0" w:rsidRDefault="00BF6DA0">
      <w:pPr>
        <w:pStyle w:val="a3"/>
        <w:spacing w:before="69"/>
        <w:ind w:left="694" w:right="698"/>
        <w:jc w:val="center"/>
      </w:pPr>
    </w:p>
    <w:p w:rsidR="00BF6DA0" w:rsidRDefault="00BF6DA0">
      <w:pPr>
        <w:pStyle w:val="a3"/>
        <w:spacing w:before="69"/>
        <w:ind w:left="694" w:right="698"/>
        <w:jc w:val="center"/>
      </w:pPr>
    </w:p>
    <w:p w:rsidR="00264104" w:rsidRDefault="00D6055E">
      <w:pPr>
        <w:pStyle w:val="a3"/>
        <w:spacing w:before="69"/>
        <w:ind w:left="694" w:right="698"/>
        <w:jc w:val="center"/>
      </w:pPr>
      <w:r>
        <w:t>PROGRAMME</w:t>
      </w:r>
      <w:r w:rsidR="006A6A3D">
        <w:t xml:space="preserve"> (</w:t>
      </w:r>
      <w:r w:rsidR="006A6A3D" w:rsidRPr="006A6A3D">
        <w:rPr>
          <w:b w:val="0"/>
          <w:i/>
        </w:rPr>
        <w:t>provisional</w:t>
      </w:r>
      <w:r w:rsidR="006A6A3D">
        <w:t>)</w:t>
      </w:r>
    </w:p>
    <w:p w:rsidR="00264104" w:rsidRDefault="00084940">
      <w:pPr>
        <w:pStyle w:val="a3"/>
        <w:spacing w:before="8"/>
        <w:ind w:left="695" w:right="698"/>
        <w:jc w:val="center"/>
      </w:pPr>
      <w:r>
        <w:rPr>
          <w:color w:val="1F1F1F"/>
        </w:rPr>
        <w:t>10</w:t>
      </w:r>
      <w:r w:rsidRPr="00084940">
        <w:rPr>
          <w:color w:val="1F1F1F"/>
          <w:vertAlign w:val="superscript"/>
        </w:rPr>
        <w:t>th</w:t>
      </w:r>
      <w:r>
        <w:rPr>
          <w:color w:val="1F1F1F"/>
        </w:rPr>
        <w:t xml:space="preserve"> S</w:t>
      </w:r>
      <w:r w:rsidR="00D6055E">
        <w:rPr>
          <w:color w:val="1F1F1F"/>
        </w:rPr>
        <w:t>eminar for young researchers on “European Labour Law and Social Law”</w:t>
      </w:r>
    </w:p>
    <w:p w:rsidR="00264104" w:rsidRDefault="00084940">
      <w:pPr>
        <w:ind w:left="695" w:right="698"/>
        <w:jc w:val="center"/>
        <w:rPr>
          <w:sz w:val="24"/>
        </w:rPr>
      </w:pPr>
      <w:r>
        <w:rPr>
          <w:color w:val="1F1F1F"/>
          <w:sz w:val="24"/>
        </w:rPr>
        <w:t>Amsterdam</w:t>
      </w:r>
      <w:r w:rsidR="00D6055E">
        <w:rPr>
          <w:color w:val="1F1F1F"/>
          <w:sz w:val="24"/>
        </w:rPr>
        <w:t xml:space="preserve">, </w:t>
      </w:r>
      <w:r>
        <w:rPr>
          <w:color w:val="1F1F1F"/>
          <w:sz w:val="24"/>
        </w:rPr>
        <w:t>11</w:t>
      </w:r>
      <w:r w:rsidR="00D6055E">
        <w:rPr>
          <w:color w:val="1F1F1F"/>
          <w:position w:val="11"/>
          <w:sz w:val="16"/>
        </w:rPr>
        <w:t>th</w:t>
      </w:r>
      <w:r w:rsidR="00D6055E">
        <w:rPr>
          <w:color w:val="1F1F1F"/>
          <w:sz w:val="24"/>
        </w:rPr>
        <w:t xml:space="preserve">– </w:t>
      </w:r>
      <w:r>
        <w:rPr>
          <w:color w:val="1F1F1F"/>
          <w:sz w:val="24"/>
        </w:rPr>
        <w:t>13</w:t>
      </w:r>
      <w:r w:rsidRPr="00084940">
        <w:rPr>
          <w:color w:val="1F1F1F"/>
          <w:sz w:val="24"/>
          <w:vertAlign w:val="superscript"/>
        </w:rPr>
        <w:t>th</w:t>
      </w:r>
      <w:r w:rsidR="00D6055E">
        <w:rPr>
          <w:color w:val="1F1F1F"/>
          <w:sz w:val="24"/>
        </w:rPr>
        <w:t>May 201</w:t>
      </w:r>
      <w:r>
        <w:rPr>
          <w:color w:val="1F1F1F"/>
          <w:sz w:val="24"/>
        </w:rPr>
        <w:t>7</w:t>
      </w:r>
    </w:p>
    <w:p w:rsidR="00264104" w:rsidRDefault="00264104">
      <w:pPr>
        <w:spacing w:before="5"/>
        <w:rPr>
          <w:sz w:val="31"/>
        </w:rPr>
      </w:pPr>
    </w:p>
    <w:p w:rsidR="00264104" w:rsidRPr="00084940" w:rsidRDefault="00D6055E" w:rsidP="00084940">
      <w:pPr>
        <w:pStyle w:val="a4"/>
        <w:numPr>
          <w:ilvl w:val="0"/>
          <w:numId w:val="2"/>
        </w:numPr>
        <w:tabs>
          <w:tab w:val="left" w:pos="517"/>
        </w:tabs>
        <w:spacing w:before="1" w:after="42"/>
        <w:rPr>
          <w:b/>
          <w:sz w:val="24"/>
        </w:rPr>
      </w:pPr>
      <w:r w:rsidRPr="00084940">
        <w:rPr>
          <w:b/>
          <w:color w:val="1F1F1F"/>
          <w:sz w:val="24"/>
        </w:rPr>
        <w:t>May(</w:t>
      </w:r>
      <w:r w:rsidR="00084940">
        <w:rPr>
          <w:b/>
          <w:color w:val="1F1F1F"/>
          <w:sz w:val="24"/>
        </w:rPr>
        <w:t>Wednesday</w:t>
      </w:r>
      <w:r w:rsidRPr="00084940">
        <w:rPr>
          <w:b/>
          <w:color w:val="1F1F1F"/>
          <w:sz w:val="24"/>
        </w:rPr>
        <w:t>)</w:t>
      </w: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7403"/>
      </w:tblGrid>
      <w:tr w:rsidR="00264104">
        <w:trPr>
          <w:trHeight w:hRule="exact" w:val="329"/>
        </w:trPr>
        <w:tc>
          <w:tcPr>
            <w:tcW w:w="1810" w:type="dxa"/>
          </w:tcPr>
          <w:p w:rsidR="00264104" w:rsidRDefault="00D6055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F1F1F"/>
                <w:sz w:val="24"/>
              </w:rPr>
              <w:t>16 h –</w:t>
            </w:r>
          </w:p>
        </w:tc>
        <w:tc>
          <w:tcPr>
            <w:tcW w:w="7403" w:type="dxa"/>
          </w:tcPr>
          <w:p w:rsidR="00264104" w:rsidRDefault="00D6055E" w:rsidP="00FA23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F1F1F"/>
                <w:sz w:val="24"/>
              </w:rPr>
              <w:t>Arrival of the participants</w:t>
            </w:r>
            <w:r w:rsidR="00FA232C">
              <w:rPr>
                <w:color w:val="1F1F1F"/>
                <w:sz w:val="24"/>
              </w:rPr>
              <w:t>(Café De Pont/Amsterdam Noord)</w:t>
            </w:r>
          </w:p>
        </w:tc>
      </w:tr>
    </w:tbl>
    <w:p w:rsidR="00264104" w:rsidRDefault="00264104">
      <w:pPr>
        <w:rPr>
          <w:b/>
          <w:sz w:val="20"/>
        </w:rPr>
      </w:pPr>
    </w:p>
    <w:p w:rsidR="00264104" w:rsidRDefault="00FA6B16">
      <w:pPr>
        <w:spacing w:before="2"/>
        <w:rPr>
          <w:b/>
          <w:sz w:val="29"/>
        </w:rPr>
      </w:pPr>
      <w:r>
        <w:rPr>
          <w:b/>
          <w:sz w:val="29"/>
        </w:rPr>
        <w:tab/>
      </w:r>
      <w:r>
        <w:rPr>
          <w:b/>
          <w:sz w:val="29"/>
        </w:rPr>
        <w:tab/>
      </w:r>
    </w:p>
    <w:p w:rsidR="00264104" w:rsidRPr="00FA6B16" w:rsidRDefault="00D6055E" w:rsidP="00084940">
      <w:pPr>
        <w:pStyle w:val="a4"/>
        <w:numPr>
          <w:ilvl w:val="0"/>
          <w:numId w:val="2"/>
        </w:numPr>
        <w:tabs>
          <w:tab w:val="left" w:pos="517"/>
        </w:tabs>
        <w:spacing w:before="69" w:after="42"/>
        <w:rPr>
          <w:b/>
          <w:sz w:val="24"/>
        </w:rPr>
      </w:pPr>
      <w:r w:rsidRPr="00084940">
        <w:rPr>
          <w:b/>
          <w:color w:val="1F1F1F"/>
          <w:sz w:val="24"/>
        </w:rPr>
        <w:t>May(</w:t>
      </w:r>
      <w:r w:rsidR="00084940">
        <w:rPr>
          <w:b/>
          <w:color w:val="1F1F1F"/>
          <w:sz w:val="24"/>
        </w:rPr>
        <w:t>Thursday</w:t>
      </w:r>
      <w:r w:rsidRPr="00084940">
        <w:rPr>
          <w:b/>
          <w:color w:val="1F1F1F"/>
          <w:sz w:val="24"/>
        </w:rPr>
        <w:t>)</w:t>
      </w:r>
    </w:p>
    <w:p w:rsidR="00FA6B16" w:rsidRPr="00084940" w:rsidRDefault="00FA6B16" w:rsidP="00FA6B16">
      <w:pPr>
        <w:pStyle w:val="a4"/>
        <w:tabs>
          <w:tab w:val="left" w:pos="517"/>
        </w:tabs>
        <w:spacing w:before="69" w:after="42"/>
        <w:ind w:left="720" w:firstLine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9"/>
        </w:rPr>
        <w:t>Belle van Zuylenzaal</w:t>
      </w: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1985"/>
        <w:gridCol w:w="3267"/>
        <w:gridCol w:w="2552"/>
      </w:tblGrid>
      <w:tr w:rsidR="00264104">
        <w:trPr>
          <w:trHeight w:hRule="exact" w:val="326"/>
        </w:trPr>
        <w:tc>
          <w:tcPr>
            <w:tcW w:w="1385" w:type="dxa"/>
          </w:tcPr>
          <w:p w:rsidR="00264104" w:rsidRDefault="00D6055E">
            <w:pPr>
              <w:pStyle w:val="TableParagraph"/>
              <w:rPr>
                <w:sz w:val="24"/>
              </w:rPr>
            </w:pPr>
            <w:r>
              <w:rPr>
                <w:color w:val="1F1F1F"/>
                <w:sz w:val="24"/>
              </w:rPr>
              <w:t>8.30-9.00</w:t>
            </w:r>
          </w:p>
        </w:tc>
        <w:tc>
          <w:tcPr>
            <w:tcW w:w="7804" w:type="dxa"/>
            <w:gridSpan w:val="3"/>
          </w:tcPr>
          <w:p w:rsidR="00264104" w:rsidRDefault="00D6055E">
            <w:pPr>
              <w:pStyle w:val="TableParagraph"/>
              <w:rPr>
                <w:sz w:val="24"/>
              </w:rPr>
            </w:pPr>
            <w:r>
              <w:rPr>
                <w:color w:val="1F1F1F"/>
                <w:sz w:val="24"/>
              </w:rPr>
              <w:t>Registration</w:t>
            </w:r>
          </w:p>
        </w:tc>
      </w:tr>
      <w:tr w:rsidR="00264104">
        <w:trPr>
          <w:trHeight w:hRule="exact" w:val="329"/>
        </w:trPr>
        <w:tc>
          <w:tcPr>
            <w:tcW w:w="1385" w:type="dxa"/>
          </w:tcPr>
          <w:p w:rsidR="00264104" w:rsidRDefault="00D6055E">
            <w:pPr>
              <w:pStyle w:val="TableParagraph"/>
              <w:rPr>
                <w:sz w:val="24"/>
              </w:rPr>
            </w:pPr>
            <w:r>
              <w:rPr>
                <w:color w:val="1F1F1F"/>
                <w:sz w:val="24"/>
              </w:rPr>
              <w:t>9.00-9.30</w:t>
            </w:r>
          </w:p>
        </w:tc>
        <w:tc>
          <w:tcPr>
            <w:tcW w:w="7804" w:type="dxa"/>
            <w:gridSpan w:val="3"/>
          </w:tcPr>
          <w:p w:rsidR="00264104" w:rsidRDefault="00D6055E">
            <w:pPr>
              <w:pStyle w:val="TableParagraph"/>
              <w:rPr>
                <w:sz w:val="24"/>
              </w:rPr>
            </w:pPr>
            <w:r>
              <w:rPr>
                <w:color w:val="1F1F1F"/>
                <w:sz w:val="24"/>
              </w:rPr>
              <w:t>Welcome and opening of the seminar</w:t>
            </w:r>
          </w:p>
        </w:tc>
      </w:tr>
      <w:tr w:rsidR="00264104" w:rsidRPr="001E21B7">
        <w:trPr>
          <w:trHeight w:hRule="exact" w:val="643"/>
        </w:trPr>
        <w:tc>
          <w:tcPr>
            <w:tcW w:w="1385" w:type="dxa"/>
            <w:vMerge w:val="restart"/>
          </w:tcPr>
          <w:p w:rsidR="00264104" w:rsidRDefault="00D6055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color w:val="1F1F1F"/>
                <w:sz w:val="24"/>
              </w:rPr>
              <w:t>9.30-12.30</w:t>
            </w:r>
          </w:p>
        </w:tc>
        <w:tc>
          <w:tcPr>
            <w:tcW w:w="7804" w:type="dxa"/>
            <w:gridSpan w:val="3"/>
          </w:tcPr>
          <w:p w:rsidR="00264104" w:rsidRDefault="0008494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Subject: </w:t>
            </w:r>
            <w:r w:rsidR="00E43344">
              <w:rPr>
                <w:b/>
                <w:sz w:val="24"/>
              </w:rPr>
              <w:t>critical views on labour law</w:t>
            </w:r>
          </w:p>
          <w:p w:rsidR="00264104" w:rsidRPr="001E21B7" w:rsidRDefault="00D6055E" w:rsidP="00084940">
            <w:pPr>
              <w:pStyle w:val="TableParagraph"/>
              <w:spacing w:before="36" w:line="240" w:lineRule="auto"/>
              <w:rPr>
                <w:sz w:val="24"/>
                <w:lang w:val="nl-NL"/>
              </w:rPr>
            </w:pPr>
            <w:r w:rsidRPr="001E21B7">
              <w:rPr>
                <w:color w:val="1F1F1F"/>
                <w:sz w:val="24"/>
                <w:lang w:val="nl-NL"/>
              </w:rPr>
              <w:t xml:space="preserve">chair: </w:t>
            </w:r>
            <w:r w:rsidR="001E21B7" w:rsidRPr="003A7EBC">
              <w:rPr>
                <w:b/>
                <w:color w:val="1F1F1F"/>
                <w:sz w:val="24"/>
                <w:lang w:val="nl-NL"/>
              </w:rPr>
              <w:t>Beryl ter Haar</w:t>
            </w:r>
          </w:p>
        </w:tc>
      </w:tr>
      <w:tr w:rsidR="00264104">
        <w:trPr>
          <w:trHeight w:hRule="exact" w:val="329"/>
        </w:trPr>
        <w:tc>
          <w:tcPr>
            <w:tcW w:w="1385" w:type="dxa"/>
            <w:vMerge/>
          </w:tcPr>
          <w:p w:rsidR="00264104" w:rsidRPr="001E21B7" w:rsidRDefault="00264104">
            <w:pPr>
              <w:rPr>
                <w:lang w:val="nl-NL"/>
              </w:rPr>
            </w:pPr>
          </w:p>
        </w:tc>
        <w:tc>
          <w:tcPr>
            <w:tcW w:w="1985" w:type="dxa"/>
          </w:tcPr>
          <w:p w:rsidR="00264104" w:rsidRDefault="00D6055E">
            <w:pPr>
              <w:pStyle w:val="TableParagraph"/>
              <w:spacing w:line="275" w:lineRule="exact"/>
              <w:ind w:right="180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Presentation by</w:t>
            </w:r>
          </w:p>
        </w:tc>
        <w:tc>
          <w:tcPr>
            <w:tcW w:w="3267" w:type="dxa"/>
          </w:tcPr>
          <w:p w:rsidR="00264104" w:rsidRDefault="00D6055E">
            <w:pPr>
              <w:pStyle w:val="TableParagraph"/>
              <w:spacing w:line="275" w:lineRule="exact"/>
              <w:ind w:right="281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Title</w:t>
            </w:r>
          </w:p>
        </w:tc>
        <w:tc>
          <w:tcPr>
            <w:tcW w:w="2552" w:type="dxa"/>
          </w:tcPr>
          <w:p w:rsidR="00264104" w:rsidRDefault="00D6055E">
            <w:pPr>
              <w:pStyle w:val="TableParagraph"/>
              <w:spacing w:line="275" w:lineRule="exact"/>
              <w:ind w:left="105" w:right="104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Discussant</w:t>
            </w:r>
          </w:p>
        </w:tc>
      </w:tr>
      <w:tr w:rsidR="00AE7D36" w:rsidTr="00EA741D">
        <w:trPr>
          <w:trHeight w:hRule="exact" w:val="734"/>
        </w:trPr>
        <w:tc>
          <w:tcPr>
            <w:tcW w:w="1385" w:type="dxa"/>
            <w:vMerge/>
          </w:tcPr>
          <w:p w:rsidR="00AE7D36" w:rsidRDefault="00AE7D36"/>
        </w:tc>
        <w:tc>
          <w:tcPr>
            <w:tcW w:w="1985" w:type="dxa"/>
          </w:tcPr>
          <w:p w:rsidR="00AE7D36" w:rsidRPr="00EA741D" w:rsidRDefault="00AE7D36" w:rsidP="00AE7D36">
            <w:pPr>
              <w:pStyle w:val="TableParagraph"/>
              <w:spacing w:line="278" w:lineRule="auto"/>
              <w:ind w:right="300"/>
            </w:pPr>
            <w:r>
              <w:t>1</w:t>
            </w:r>
          </w:p>
          <w:p w:rsidR="00AE7D36" w:rsidRDefault="00AE7D36" w:rsidP="00AE7D36">
            <w:pPr>
              <w:pStyle w:val="TableParagraph"/>
              <w:spacing w:line="278" w:lineRule="auto"/>
              <w:ind w:right="300"/>
            </w:pPr>
            <w:r w:rsidRPr="00EA741D">
              <w:t>Fares Taba</w:t>
            </w:r>
          </w:p>
          <w:p w:rsidR="00AE7D36" w:rsidRPr="00EA741D" w:rsidRDefault="00AE7D36" w:rsidP="00EA741D">
            <w:pPr>
              <w:pStyle w:val="TableParagraph"/>
              <w:spacing w:line="276" w:lineRule="auto"/>
              <w:ind w:right="180"/>
            </w:pPr>
          </w:p>
        </w:tc>
        <w:tc>
          <w:tcPr>
            <w:tcW w:w="3267" w:type="dxa"/>
          </w:tcPr>
          <w:p w:rsidR="00AE7D36" w:rsidRPr="00EA741D" w:rsidRDefault="00AE7D36" w:rsidP="00AE7D36">
            <w:pPr>
              <w:jc w:val="both"/>
            </w:pPr>
            <w:r w:rsidRPr="00EA741D">
              <w:t>New forms of governance and international labour regulation</w:t>
            </w:r>
          </w:p>
          <w:p w:rsidR="00AE7D36" w:rsidRPr="00EA741D" w:rsidRDefault="00AE7D36" w:rsidP="00AE7D36">
            <w:pPr>
              <w:pStyle w:val="TableParagraph"/>
              <w:spacing w:line="276" w:lineRule="auto"/>
              <w:ind w:right="174"/>
              <w:rPr>
                <w:i/>
              </w:rPr>
            </w:pPr>
          </w:p>
          <w:p w:rsidR="00AE7D36" w:rsidRPr="00EA741D" w:rsidRDefault="00AE7D36">
            <w:pPr>
              <w:pStyle w:val="TableParagraph"/>
              <w:spacing w:line="276" w:lineRule="auto"/>
              <w:ind w:right="281"/>
              <w:rPr>
                <w:i/>
              </w:rPr>
            </w:pPr>
          </w:p>
        </w:tc>
        <w:tc>
          <w:tcPr>
            <w:tcW w:w="2552" w:type="dxa"/>
          </w:tcPr>
          <w:p w:rsidR="009450FA" w:rsidRDefault="009450FA">
            <w:pPr>
              <w:pStyle w:val="TableParagraph"/>
              <w:spacing w:line="276" w:lineRule="auto"/>
              <w:ind w:left="105" w:right="104"/>
              <w:rPr>
                <w:sz w:val="24"/>
              </w:rPr>
            </w:pPr>
            <w:r w:rsidRPr="001F799A">
              <w:rPr>
                <w:sz w:val="24"/>
              </w:rPr>
              <w:t>Roja Erdmann</w:t>
            </w:r>
          </w:p>
        </w:tc>
      </w:tr>
      <w:tr w:rsidR="00AE7D36" w:rsidTr="005F4DC3">
        <w:trPr>
          <w:trHeight w:hRule="exact" w:val="818"/>
        </w:trPr>
        <w:tc>
          <w:tcPr>
            <w:tcW w:w="1385" w:type="dxa"/>
            <w:vMerge/>
          </w:tcPr>
          <w:p w:rsidR="00AE7D36" w:rsidRDefault="00AE7D36"/>
        </w:tc>
        <w:tc>
          <w:tcPr>
            <w:tcW w:w="1985" w:type="dxa"/>
          </w:tcPr>
          <w:p w:rsidR="00AE7D36" w:rsidRDefault="00AE7D36" w:rsidP="00AE7D36">
            <w:pPr>
              <w:pStyle w:val="TableParagraph"/>
              <w:spacing w:line="276" w:lineRule="auto"/>
              <w:ind w:right="180"/>
            </w:pPr>
            <w:r>
              <w:t>2.</w:t>
            </w:r>
          </w:p>
          <w:p w:rsidR="00AE7D36" w:rsidRPr="00EA741D" w:rsidRDefault="00AE7D36">
            <w:pPr>
              <w:pStyle w:val="TableParagraph"/>
              <w:spacing w:line="278" w:lineRule="auto"/>
              <w:ind w:right="300"/>
            </w:pPr>
            <w:r w:rsidRPr="00EA741D">
              <w:t>Natalia Delgado</w:t>
            </w:r>
          </w:p>
        </w:tc>
        <w:tc>
          <w:tcPr>
            <w:tcW w:w="3267" w:type="dxa"/>
          </w:tcPr>
          <w:p w:rsidR="00AE7D36" w:rsidRPr="00EA741D" w:rsidRDefault="00AE7D36" w:rsidP="00FA232C">
            <w:pPr>
              <w:pStyle w:val="TableParagraph"/>
              <w:spacing w:line="276" w:lineRule="auto"/>
              <w:ind w:left="0" w:right="174"/>
              <w:rPr>
                <w:i/>
              </w:rPr>
            </w:pPr>
            <w:r w:rsidRPr="00EA741D">
              <w:t>Mapping objections to Labour Law</w:t>
            </w:r>
          </w:p>
        </w:tc>
        <w:tc>
          <w:tcPr>
            <w:tcW w:w="2552" w:type="dxa"/>
          </w:tcPr>
          <w:p w:rsidR="005F4DC3" w:rsidRPr="0058452A" w:rsidRDefault="005F4DC3" w:rsidP="005F4DC3">
            <w:pPr>
              <w:pStyle w:val="TableParagraph"/>
              <w:ind w:right="180"/>
            </w:pPr>
            <w:r w:rsidRPr="0058452A">
              <w:t>Rafael Moll Noguera&amp;</w:t>
            </w:r>
          </w:p>
          <w:p w:rsidR="005F4DC3" w:rsidRPr="0058452A" w:rsidRDefault="005F4DC3" w:rsidP="005F4DC3">
            <w:pPr>
              <w:pStyle w:val="TableParagraph"/>
              <w:ind w:left="105" w:right="104"/>
              <w:rPr>
                <w:color w:val="FF0000"/>
                <w:sz w:val="24"/>
              </w:rPr>
            </w:pPr>
            <w:r w:rsidRPr="0058452A">
              <w:t>Carlotta Favretto</w:t>
            </w:r>
          </w:p>
          <w:p w:rsidR="005F4DC3" w:rsidRDefault="005F4DC3">
            <w:pPr>
              <w:pStyle w:val="TableParagraph"/>
              <w:ind w:left="105" w:right="104"/>
              <w:rPr>
                <w:color w:val="FF0000"/>
                <w:sz w:val="24"/>
              </w:rPr>
            </w:pPr>
          </w:p>
          <w:p w:rsidR="00B82FC9" w:rsidRDefault="00B82FC9" w:rsidP="00B82FC9">
            <w:pPr>
              <w:pStyle w:val="TableParagraph"/>
              <w:ind w:right="180"/>
            </w:pPr>
          </w:p>
          <w:p w:rsidR="00B82FC9" w:rsidRPr="003A550A" w:rsidRDefault="00B82FC9" w:rsidP="00B82FC9">
            <w:pPr>
              <w:pStyle w:val="TableParagraph"/>
              <w:ind w:right="180"/>
              <w:rPr>
                <w:i/>
              </w:rPr>
            </w:pPr>
            <w:r w:rsidRPr="003A550A">
              <w:rPr>
                <w:i/>
              </w:rPr>
              <w:t>)</w:t>
            </w:r>
          </w:p>
          <w:p w:rsidR="00B82FC9" w:rsidRDefault="00B82FC9">
            <w:pPr>
              <w:pStyle w:val="TableParagraph"/>
              <w:ind w:left="105" w:right="104"/>
              <w:rPr>
                <w:sz w:val="24"/>
              </w:rPr>
            </w:pPr>
          </w:p>
        </w:tc>
      </w:tr>
      <w:tr w:rsidR="00AE7D36">
        <w:trPr>
          <w:trHeight w:hRule="exact" w:val="326"/>
        </w:trPr>
        <w:tc>
          <w:tcPr>
            <w:tcW w:w="9189" w:type="dxa"/>
            <w:gridSpan w:val="4"/>
            <w:shd w:val="clear" w:color="auto" w:fill="E4E4E4"/>
          </w:tcPr>
          <w:p w:rsidR="00AE7D36" w:rsidRDefault="00AE7D36">
            <w:pPr>
              <w:pStyle w:val="TableParagraph"/>
              <w:ind w:left="3945" w:right="3948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Coffee break</w:t>
            </w:r>
          </w:p>
        </w:tc>
      </w:tr>
      <w:tr w:rsidR="00AE7D36">
        <w:trPr>
          <w:trHeight w:hRule="exact" w:val="964"/>
        </w:trPr>
        <w:tc>
          <w:tcPr>
            <w:tcW w:w="1385" w:type="dxa"/>
          </w:tcPr>
          <w:p w:rsidR="00AE7D36" w:rsidRDefault="00AE7D36"/>
        </w:tc>
        <w:tc>
          <w:tcPr>
            <w:tcW w:w="1985" w:type="dxa"/>
          </w:tcPr>
          <w:p w:rsidR="00AE7D36" w:rsidRPr="00EA741D" w:rsidRDefault="00AE7D36">
            <w:pPr>
              <w:pStyle w:val="TableParagraph"/>
              <w:spacing w:line="273" w:lineRule="exact"/>
              <w:ind w:right="180"/>
            </w:pPr>
            <w:r w:rsidRPr="00EA741D">
              <w:t>3</w:t>
            </w:r>
          </w:p>
          <w:p w:rsidR="00AE7D36" w:rsidRPr="00EA741D" w:rsidRDefault="00AE7D36">
            <w:pPr>
              <w:pStyle w:val="TableParagraph"/>
              <w:spacing w:line="273" w:lineRule="exact"/>
              <w:ind w:right="180"/>
            </w:pPr>
            <w:r w:rsidRPr="00EA741D">
              <w:t>Alexander Mrikh</w:t>
            </w:r>
          </w:p>
        </w:tc>
        <w:tc>
          <w:tcPr>
            <w:tcW w:w="3267" w:type="dxa"/>
          </w:tcPr>
          <w:p w:rsidR="00AE7D36" w:rsidRPr="00EA741D" w:rsidRDefault="00AE7D36">
            <w:pPr>
              <w:pStyle w:val="TableParagraph"/>
              <w:spacing w:line="276" w:lineRule="auto"/>
              <w:ind w:right="580"/>
              <w:rPr>
                <w:i/>
              </w:rPr>
            </w:pPr>
            <w:r w:rsidRPr="00EA741D">
              <w:t>economic integration and the negative impact on labour law</w:t>
            </w:r>
          </w:p>
        </w:tc>
        <w:tc>
          <w:tcPr>
            <w:tcW w:w="2552" w:type="dxa"/>
          </w:tcPr>
          <w:p w:rsidR="00AE7D36" w:rsidRDefault="00A43586">
            <w:pPr>
              <w:pStyle w:val="TableParagraph"/>
              <w:spacing w:line="273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Floria</w:t>
            </w:r>
            <w:r w:rsidR="00EA7948">
              <w:rPr>
                <w:sz w:val="24"/>
              </w:rPr>
              <w:t>Farkas</w:t>
            </w:r>
          </w:p>
        </w:tc>
      </w:tr>
      <w:tr w:rsidR="00AE7D36">
        <w:trPr>
          <w:trHeight w:hRule="exact" w:val="328"/>
        </w:trPr>
        <w:tc>
          <w:tcPr>
            <w:tcW w:w="1385" w:type="dxa"/>
            <w:shd w:val="clear" w:color="auto" w:fill="E4E4E4"/>
          </w:tcPr>
          <w:p w:rsidR="00AE7D36" w:rsidRDefault="00AE7D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F1F1F"/>
                <w:sz w:val="24"/>
              </w:rPr>
              <w:t>12.30-13.30</w:t>
            </w:r>
          </w:p>
        </w:tc>
        <w:tc>
          <w:tcPr>
            <w:tcW w:w="7804" w:type="dxa"/>
            <w:gridSpan w:val="3"/>
            <w:shd w:val="clear" w:color="auto" w:fill="E4E4E4"/>
          </w:tcPr>
          <w:p w:rsidR="00AE7D36" w:rsidRDefault="00AE7D36" w:rsidP="0084471F">
            <w:pPr>
              <w:pStyle w:val="TableParagraph"/>
              <w:spacing w:line="272" w:lineRule="exact"/>
              <w:ind w:left="1992" w:right="2624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Lunch break</w:t>
            </w:r>
          </w:p>
        </w:tc>
      </w:tr>
      <w:tr w:rsidR="00B82FC9" w:rsidTr="003A550A">
        <w:trPr>
          <w:trHeight w:hRule="exact" w:val="751"/>
        </w:trPr>
        <w:tc>
          <w:tcPr>
            <w:tcW w:w="1385" w:type="dxa"/>
            <w:vMerge w:val="restart"/>
          </w:tcPr>
          <w:p w:rsidR="00B82FC9" w:rsidRDefault="00B82FC9" w:rsidP="00E5253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color w:val="1F1F1F"/>
                <w:sz w:val="24"/>
              </w:rPr>
              <w:t xml:space="preserve">  13.30-15.30</w:t>
            </w:r>
          </w:p>
        </w:tc>
        <w:tc>
          <w:tcPr>
            <w:tcW w:w="7804" w:type="dxa"/>
            <w:gridSpan w:val="3"/>
          </w:tcPr>
          <w:p w:rsidR="003A550A" w:rsidRDefault="003A550A" w:rsidP="003A550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 xml:space="preserve">Subject:  impact European (labour) law on employment issues </w:t>
            </w:r>
          </w:p>
          <w:p w:rsidR="00B82FC9" w:rsidRDefault="003A550A" w:rsidP="003A550A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color w:val="1F1F1F"/>
                <w:sz w:val="24"/>
              </w:rPr>
              <w:t xml:space="preserve">chair: </w:t>
            </w:r>
            <w:r w:rsidRPr="009450FA">
              <w:rPr>
                <w:b/>
                <w:color w:val="1F1F1F"/>
                <w:sz w:val="24"/>
              </w:rPr>
              <w:t>Piotr Grzebyk</w:t>
            </w:r>
          </w:p>
        </w:tc>
      </w:tr>
      <w:tr w:rsidR="00B82FC9" w:rsidTr="00B82FC9">
        <w:trPr>
          <w:trHeight w:hRule="exact" w:val="1030"/>
        </w:trPr>
        <w:tc>
          <w:tcPr>
            <w:tcW w:w="1385" w:type="dxa"/>
            <w:vMerge/>
          </w:tcPr>
          <w:p w:rsidR="00B82FC9" w:rsidRDefault="00B82FC9"/>
        </w:tc>
        <w:tc>
          <w:tcPr>
            <w:tcW w:w="1985" w:type="dxa"/>
          </w:tcPr>
          <w:p w:rsidR="00B82FC9" w:rsidRPr="00EA741D" w:rsidRDefault="003A550A" w:rsidP="00AD0569">
            <w:pPr>
              <w:pStyle w:val="TableParagraph"/>
              <w:spacing w:line="271" w:lineRule="exact"/>
              <w:ind w:left="0" w:right="180"/>
            </w:pPr>
            <w:r>
              <w:t>4</w:t>
            </w:r>
          </w:p>
          <w:p w:rsidR="00B82FC9" w:rsidRDefault="00B82FC9">
            <w:pPr>
              <w:pStyle w:val="TableParagraph"/>
              <w:spacing w:before="1" w:line="240" w:lineRule="auto"/>
              <w:ind w:right="180"/>
              <w:rPr>
                <w:b/>
                <w:sz w:val="24"/>
              </w:rPr>
            </w:pPr>
            <w:r w:rsidRPr="00EA741D">
              <w:rPr>
                <w:lang w:val="nl-NL"/>
              </w:rPr>
              <w:t>Ana Lazarevic</w:t>
            </w:r>
          </w:p>
        </w:tc>
        <w:tc>
          <w:tcPr>
            <w:tcW w:w="3267" w:type="dxa"/>
          </w:tcPr>
          <w:p w:rsidR="00B82FC9" w:rsidRDefault="00B82FC9">
            <w:pPr>
              <w:pStyle w:val="TableParagraph"/>
              <w:spacing w:before="1" w:line="240" w:lineRule="auto"/>
              <w:ind w:right="281"/>
              <w:rPr>
                <w:b/>
                <w:sz w:val="24"/>
              </w:rPr>
            </w:pPr>
            <w:r w:rsidRPr="00EA741D">
              <w:t>Efficaciousness of methods for resolving labour disputes related to restructuring of companies</w:t>
            </w:r>
          </w:p>
        </w:tc>
        <w:tc>
          <w:tcPr>
            <w:tcW w:w="2552" w:type="dxa"/>
          </w:tcPr>
          <w:p w:rsidR="00B82FC9" w:rsidRDefault="00B82FC9">
            <w:pPr>
              <w:pStyle w:val="TableParagraph"/>
              <w:spacing w:before="1" w:line="240" w:lineRule="auto"/>
              <w:ind w:left="105" w:right="104"/>
              <w:rPr>
                <w:b/>
                <w:sz w:val="24"/>
              </w:rPr>
            </w:pPr>
            <w:r>
              <w:rPr>
                <w:sz w:val="24"/>
              </w:rPr>
              <w:t>Martin Ackermann</w:t>
            </w:r>
          </w:p>
        </w:tc>
      </w:tr>
      <w:tr w:rsidR="00B82FC9" w:rsidTr="00EA741D">
        <w:trPr>
          <w:trHeight w:hRule="exact" w:val="1209"/>
        </w:trPr>
        <w:tc>
          <w:tcPr>
            <w:tcW w:w="1385" w:type="dxa"/>
            <w:vMerge/>
          </w:tcPr>
          <w:p w:rsidR="00B82FC9" w:rsidRDefault="00B82FC9"/>
        </w:tc>
        <w:tc>
          <w:tcPr>
            <w:tcW w:w="1985" w:type="dxa"/>
          </w:tcPr>
          <w:p w:rsidR="00B82FC9" w:rsidRPr="00EA741D" w:rsidRDefault="003A550A" w:rsidP="00AD0569">
            <w:pPr>
              <w:pStyle w:val="TableParagraph"/>
              <w:ind w:right="180"/>
            </w:pPr>
            <w:r>
              <w:t>5</w:t>
            </w:r>
          </w:p>
          <w:p w:rsidR="00B82FC9" w:rsidRPr="00EA741D" w:rsidRDefault="00B82FC9">
            <w:pPr>
              <w:pStyle w:val="TableParagraph"/>
            </w:pPr>
            <w:r w:rsidRPr="00EA741D">
              <w:rPr>
                <w:lang w:val="nl-NL"/>
              </w:rPr>
              <w:t>Maria-Evdokia Liakopoulou</w:t>
            </w:r>
          </w:p>
        </w:tc>
        <w:tc>
          <w:tcPr>
            <w:tcW w:w="3267" w:type="dxa"/>
          </w:tcPr>
          <w:p w:rsidR="00B82FC9" w:rsidRDefault="00B82FC9" w:rsidP="00AD0569"/>
          <w:p w:rsidR="00B82FC9" w:rsidRPr="00EA741D" w:rsidRDefault="00B82FC9">
            <w:pPr>
              <w:pStyle w:val="TableParagraph"/>
              <w:spacing w:line="276" w:lineRule="auto"/>
              <w:ind w:right="441"/>
              <w:rPr>
                <w:i/>
              </w:rPr>
            </w:pPr>
            <w:r w:rsidRPr="00EA741D">
              <w:t>The dynamics of Mediation within the European Social Model</w:t>
            </w:r>
          </w:p>
        </w:tc>
        <w:tc>
          <w:tcPr>
            <w:tcW w:w="2552" w:type="dxa"/>
          </w:tcPr>
          <w:p w:rsidR="00B82FC9" w:rsidRDefault="00B82FC9" w:rsidP="001E21B7">
            <w:pPr>
              <w:pStyle w:val="TableParagraph"/>
              <w:ind w:right="104"/>
              <w:rPr>
                <w:sz w:val="24"/>
              </w:rPr>
            </w:pPr>
            <w:r w:rsidRPr="00EC3A85">
              <w:rPr>
                <w:sz w:val="24"/>
              </w:rPr>
              <w:t>KseniaMihailichenko</w:t>
            </w:r>
          </w:p>
        </w:tc>
      </w:tr>
    </w:tbl>
    <w:p w:rsidR="00264104" w:rsidRDefault="00264104">
      <w:pPr>
        <w:spacing w:line="276" w:lineRule="auto"/>
        <w:rPr>
          <w:sz w:val="24"/>
        </w:rPr>
        <w:sectPr w:rsidR="00264104">
          <w:footerReference w:type="even" r:id="rId7"/>
          <w:footerReference w:type="default" r:id="rId8"/>
          <w:type w:val="continuous"/>
          <w:pgSz w:w="11910" w:h="16840"/>
          <w:pgMar w:top="1400" w:right="1200" w:bottom="280" w:left="1200" w:header="708" w:footer="708" w:gutter="0"/>
          <w:cols w:space="708"/>
        </w:sect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1985"/>
        <w:gridCol w:w="3267"/>
        <w:gridCol w:w="2552"/>
      </w:tblGrid>
      <w:tr w:rsidR="00264104">
        <w:trPr>
          <w:trHeight w:hRule="exact" w:val="328"/>
        </w:trPr>
        <w:tc>
          <w:tcPr>
            <w:tcW w:w="9189" w:type="dxa"/>
            <w:gridSpan w:val="4"/>
            <w:shd w:val="clear" w:color="auto" w:fill="E4E4E4"/>
          </w:tcPr>
          <w:p w:rsidR="00264104" w:rsidRDefault="00D6055E">
            <w:pPr>
              <w:pStyle w:val="TableParagraph"/>
              <w:spacing w:line="272" w:lineRule="exact"/>
              <w:ind w:left="3945" w:right="3948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lastRenderedPageBreak/>
              <w:t>Coffee break</w:t>
            </w:r>
          </w:p>
        </w:tc>
      </w:tr>
      <w:tr w:rsidR="00B82FC9" w:rsidTr="00AE7D36">
        <w:trPr>
          <w:trHeight w:hRule="exact" w:val="643"/>
        </w:trPr>
        <w:tc>
          <w:tcPr>
            <w:tcW w:w="1385" w:type="dxa"/>
          </w:tcPr>
          <w:p w:rsidR="00B82FC9" w:rsidRDefault="00B82FC9" w:rsidP="00E5253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color w:val="1F1F1F"/>
                <w:sz w:val="24"/>
              </w:rPr>
              <w:t xml:space="preserve">  15.45-17.45</w:t>
            </w:r>
          </w:p>
        </w:tc>
        <w:tc>
          <w:tcPr>
            <w:tcW w:w="7804" w:type="dxa"/>
            <w:gridSpan w:val="3"/>
          </w:tcPr>
          <w:p w:rsidR="00B82FC9" w:rsidRDefault="00B82FC9" w:rsidP="00AD056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Subject: comparative labour law in a European environment</w:t>
            </w:r>
          </w:p>
          <w:p w:rsidR="00B82FC9" w:rsidRDefault="00B82FC9" w:rsidP="00AE7D36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color w:val="1F1F1F"/>
                <w:sz w:val="24"/>
              </w:rPr>
              <w:t xml:space="preserve">chair: </w:t>
            </w:r>
            <w:r w:rsidRPr="009450FA">
              <w:rPr>
                <w:b/>
                <w:color w:val="1F1F1F"/>
                <w:sz w:val="24"/>
              </w:rPr>
              <w:t>Wolfhard Kohte</w:t>
            </w:r>
          </w:p>
        </w:tc>
      </w:tr>
      <w:tr w:rsidR="00B82FC9" w:rsidTr="00B82FC9">
        <w:trPr>
          <w:trHeight w:hRule="exact" w:val="471"/>
        </w:trPr>
        <w:tc>
          <w:tcPr>
            <w:tcW w:w="1385" w:type="dxa"/>
            <w:vMerge w:val="restart"/>
          </w:tcPr>
          <w:p w:rsidR="00B82FC9" w:rsidRDefault="00B82FC9" w:rsidP="00E5253E"/>
        </w:tc>
        <w:tc>
          <w:tcPr>
            <w:tcW w:w="1985" w:type="dxa"/>
          </w:tcPr>
          <w:p w:rsidR="00B82FC9" w:rsidRPr="00EA741D" w:rsidRDefault="00B82FC9">
            <w:pPr>
              <w:pStyle w:val="TableParagraph"/>
              <w:spacing w:line="271" w:lineRule="exact"/>
              <w:ind w:right="180"/>
            </w:pPr>
            <w:r>
              <w:rPr>
                <w:b/>
                <w:color w:val="1F1F1F"/>
                <w:sz w:val="24"/>
              </w:rPr>
              <w:t>Presentation by</w:t>
            </w:r>
          </w:p>
        </w:tc>
        <w:tc>
          <w:tcPr>
            <w:tcW w:w="3267" w:type="dxa"/>
          </w:tcPr>
          <w:p w:rsidR="00B82FC9" w:rsidRPr="00EA741D" w:rsidRDefault="00B82FC9">
            <w:pPr>
              <w:pStyle w:val="TableParagraph"/>
              <w:spacing w:line="276" w:lineRule="auto"/>
              <w:ind w:right="1059"/>
              <w:jc w:val="both"/>
              <w:rPr>
                <w:i/>
              </w:rPr>
            </w:pPr>
            <w:r>
              <w:rPr>
                <w:b/>
                <w:color w:val="1F1F1F"/>
                <w:sz w:val="24"/>
              </w:rPr>
              <w:t>Title</w:t>
            </w:r>
          </w:p>
        </w:tc>
        <w:tc>
          <w:tcPr>
            <w:tcW w:w="2552" w:type="dxa"/>
          </w:tcPr>
          <w:p w:rsidR="00B82FC9" w:rsidRDefault="00B82FC9">
            <w:pPr>
              <w:pStyle w:val="TableParagraph"/>
              <w:spacing w:line="276" w:lineRule="auto"/>
              <w:ind w:left="105" w:right="437"/>
              <w:rPr>
                <w:sz w:val="24"/>
              </w:rPr>
            </w:pPr>
            <w:r>
              <w:rPr>
                <w:b/>
                <w:color w:val="1F1F1F"/>
                <w:sz w:val="24"/>
              </w:rPr>
              <w:t>Discussant</w:t>
            </w:r>
          </w:p>
        </w:tc>
      </w:tr>
      <w:tr w:rsidR="00B82FC9" w:rsidTr="00E5253E">
        <w:trPr>
          <w:trHeight w:hRule="exact" w:val="902"/>
        </w:trPr>
        <w:tc>
          <w:tcPr>
            <w:tcW w:w="1385" w:type="dxa"/>
            <w:vMerge/>
          </w:tcPr>
          <w:p w:rsidR="00B82FC9" w:rsidRDefault="00B82FC9"/>
        </w:tc>
        <w:tc>
          <w:tcPr>
            <w:tcW w:w="1985" w:type="dxa"/>
          </w:tcPr>
          <w:p w:rsidR="00B82FC9" w:rsidRPr="00EA741D" w:rsidRDefault="003A550A" w:rsidP="00AD0569">
            <w:pPr>
              <w:pStyle w:val="TableParagraph"/>
            </w:pPr>
            <w:r>
              <w:t>6</w:t>
            </w:r>
          </w:p>
          <w:p w:rsidR="00B82FC9" w:rsidRPr="00EA741D" w:rsidRDefault="00B82FC9" w:rsidP="00AD0569">
            <w:pPr>
              <w:pStyle w:val="TableParagraph"/>
            </w:pPr>
            <w:r w:rsidRPr="00EA741D">
              <w:rPr>
                <w:lang w:val="nl-NL"/>
              </w:rPr>
              <w:t>Anastasia Mayorova</w:t>
            </w:r>
          </w:p>
          <w:p w:rsidR="00B82FC9" w:rsidRPr="00EA741D" w:rsidRDefault="00B82FC9">
            <w:pPr>
              <w:pStyle w:val="TableParagraph"/>
              <w:ind w:right="180"/>
            </w:pPr>
          </w:p>
        </w:tc>
        <w:tc>
          <w:tcPr>
            <w:tcW w:w="3267" w:type="dxa"/>
          </w:tcPr>
          <w:p w:rsidR="00B82FC9" w:rsidRPr="00EA741D" w:rsidRDefault="00B82FC9" w:rsidP="00F94E6B">
            <w:r w:rsidRPr="00EA741D">
              <w:t>Regulation of the minimum wages in the Russian Federation and European Union countries</w:t>
            </w:r>
          </w:p>
        </w:tc>
        <w:tc>
          <w:tcPr>
            <w:tcW w:w="2552" w:type="dxa"/>
          </w:tcPr>
          <w:p w:rsidR="00B82FC9" w:rsidRDefault="00B82FC9">
            <w:pPr>
              <w:pStyle w:val="TableParagraph"/>
              <w:ind w:left="105" w:right="104"/>
              <w:rPr>
                <w:sz w:val="24"/>
              </w:rPr>
            </w:pPr>
            <w:r w:rsidRPr="001E21B7">
              <w:rPr>
                <w:sz w:val="24"/>
              </w:rPr>
              <w:t>David Gutierrez Colominas</w:t>
            </w:r>
          </w:p>
        </w:tc>
      </w:tr>
      <w:tr w:rsidR="00B82FC9" w:rsidTr="00E5253E">
        <w:trPr>
          <w:trHeight w:hRule="exact" w:val="902"/>
        </w:trPr>
        <w:tc>
          <w:tcPr>
            <w:tcW w:w="1385" w:type="dxa"/>
          </w:tcPr>
          <w:p w:rsidR="00B82FC9" w:rsidRDefault="00B82FC9"/>
        </w:tc>
        <w:tc>
          <w:tcPr>
            <w:tcW w:w="1985" w:type="dxa"/>
          </w:tcPr>
          <w:p w:rsidR="00B82FC9" w:rsidRDefault="003A550A" w:rsidP="00AD0569">
            <w:pPr>
              <w:pStyle w:val="TableParagraph"/>
              <w:ind w:right="180"/>
              <w:rPr>
                <w:lang w:val="nl-NL"/>
              </w:rPr>
            </w:pPr>
            <w:r>
              <w:t>7</w:t>
            </w:r>
          </w:p>
          <w:p w:rsidR="00B82FC9" w:rsidRPr="00EA741D" w:rsidRDefault="00B82FC9" w:rsidP="00AD0569">
            <w:pPr>
              <w:pStyle w:val="TableParagraph"/>
              <w:ind w:right="180"/>
            </w:pPr>
            <w:r w:rsidRPr="00EA741D">
              <w:rPr>
                <w:lang w:val="nl-NL"/>
              </w:rPr>
              <w:t>Bartlomiej Bednarowicz</w:t>
            </w:r>
          </w:p>
          <w:p w:rsidR="00B82FC9" w:rsidRPr="00EA741D" w:rsidRDefault="00B82FC9" w:rsidP="00AD0569"/>
        </w:tc>
        <w:tc>
          <w:tcPr>
            <w:tcW w:w="3267" w:type="dxa"/>
          </w:tcPr>
          <w:p w:rsidR="00B82FC9" w:rsidRPr="00EA741D" w:rsidRDefault="00B82FC9" w:rsidP="00F94E6B">
            <w:r w:rsidRPr="00EA741D">
              <w:t>Work in the gig economy under EU law: Are all workers cast in the same mould?</w:t>
            </w:r>
          </w:p>
        </w:tc>
        <w:tc>
          <w:tcPr>
            <w:tcW w:w="2552" w:type="dxa"/>
          </w:tcPr>
          <w:p w:rsidR="00B82FC9" w:rsidRPr="001E21B7" w:rsidRDefault="00B82FC9">
            <w:pPr>
              <w:pStyle w:val="TableParagraph"/>
              <w:ind w:left="105" w:right="104"/>
              <w:rPr>
                <w:sz w:val="24"/>
              </w:rPr>
            </w:pPr>
            <w:r w:rsidRPr="001F799A">
              <w:rPr>
                <w:sz w:val="24"/>
              </w:rPr>
              <w:t>Ekaterina Sitnikova</w:t>
            </w:r>
          </w:p>
        </w:tc>
      </w:tr>
    </w:tbl>
    <w:p w:rsidR="00264104" w:rsidRDefault="00264104">
      <w:pPr>
        <w:rPr>
          <w:b/>
          <w:sz w:val="20"/>
        </w:rPr>
      </w:pPr>
    </w:p>
    <w:p w:rsidR="00264104" w:rsidRDefault="00D6055E" w:rsidP="00084940">
      <w:pPr>
        <w:pStyle w:val="a4"/>
        <w:numPr>
          <w:ilvl w:val="0"/>
          <w:numId w:val="2"/>
        </w:numPr>
        <w:tabs>
          <w:tab w:val="left" w:pos="517"/>
        </w:tabs>
        <w:spacing w:before="69" w:after="44"/>
        <w:rPr>
          <w:b/>
          <w:sz w:val="24"/>
        </w:rPr>
      </w:pPr>
      <w:r>
        <w:rPr>
          <w:b/>
          <w:color w:val="1F1F1F"/>
          <w:sz w:val="24"/>
        </w:rPr>
        <w:t>May(</w:t>
      </w:r>
      <w:r w:rsidR="00084940">
        <w:rPr>
          <w:b/>
          <w:color w:val="1F1F1F"/>
          <w:sz w:val="24"/>
        </w:rPr>
        <w:t>Fri</w:t>
      </w:r>
      <w:r>
        <w:rPr>
          <w:b/>
          <w:color w:val="1F1F1F"/>
          <w:sz w:val="24"/>
        </w:rPr>
        <w:t>day)</w:t>
      </w: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1985"/>
        <w:gridCol w:w="3256"/>
        <w:gridCol w:w="2563"/>
      </w:tblGrid>
      <w:tr w:rsidR="00264104">
        <w:trPr>
          <w:trHeight w:hRule="exact" w:val="643"/>
        </w:trPr>
        <w:tc>
          <w:tcPr>
            <w:tcW w:w="1385" w:type="dxa"/>
            <w:vMerge w:val="restart"/>
          </w:tcPr>
          <w:p w:rsidR="00264104" w:rsidRDefault="00D6055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color w:val="1F1F1F"/>
                <w:sz w:val="24"/>
              </w:rPr>
              <w:t>9.00-12.00</w:t>
            </w:r>
          </w:p>
        </w:tc>
        <w:tc>
          <w:tcPr>
            <w:tcW w:w="7804" w:type="dxa"/>
            <w:gridSpan w:val="3"/>
          </w:tcPr>
          <w:p w:rsidR="00264104" w:rsidRDefault="0008494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Subject</w:t>
            </w:r>
            <w:r w:rsidR="00E43344">
              <w:rPr>
                <w:b/>
                <w:color w:val="1F1F1F"/>
                <w:sz w:val="24"/>
              </w:rPr>
              <w:t xml:space="preserve">:  impact European (labour) law on employment issues </w:t>
            </w:r>
          </w:p>
          <w:p w:rsidR="00264104" w:rsidRDefault="00D6055E" w:rsidP="00084940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color w:val="1F1F1F"/>
                <w:sz w:val="24"/>
              </w:rPr>
              <w:t xml:space="preserve">chair: </w:t>
            </w:r>
            <w:r w:rsidR="00EC3A85" w:rsidRPr="009450FA">
              <w:rPr>
                <w:b/>
                <w:sz w:val="24"/>
              </w:rPr>
              <w:t>Antonio García-Muñoz Alhambra</w:t>
            </w:r>
          </w:p>
        </w:tc>
      </w:tr>
      <w:tr w:rsidR="00264104" w:rsidTr="00B82FC9">
        <w:trPr>
          <w:trHeight w:hRule="exact" w:val="329"/>
        </w:trPr>
        <w:tc>
          <w:tcPr>
            <w:tcW w:w="1385" w:type="dxa"/>
            <w:vMerge/>
          </w:tcPr>
          <w:p w:rsidR="00264104" w:rsidRDefault="00264104"/>
        </w:tc>
        <w:tc>
          <w:tcPr>
            <w:tcW w:w="1985" w:type="dxa"/>
          </w:tcPr>
          <w:p w:rsidR="00264104" w:rsidRDefault="00D6055E">
            <w:pPr>
              <w:pStyle w:val="TableParagraph"/>
              <w:spacing w:before="2" w:line="240" w:lineRule="auto"/>
              <w:ind w:right="180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Presentation by</w:t>
            </w:r>
          </w:p>
        </w:tc>
        <w:tc>
          <w:tcPr>
            <w:tcW w:w="3256" w:type="dxa"/>
          </w:tcPr>
          <w:p w:rsidR="00264104" w:rsidRDefault="00D6055E">
            <w:pPr>
              <w:pStyle w:val="TableParagraph"/>
              <w:spacing w:before="2" w:line="240" w:lineRule="auto"/>
              <w:ind w:right="281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Title</w:t>
            </w:r>
          </w:p>
        </w:tc>
        <w:tc>
          <w:tcPr>
            <w:tcW w:w="2563" w:type="dxa"/>
          </w:tcPr>
          <w:p w:rsidR="00264104" w:rsidRDefault="00D6055E">
            <w:pPr>
              <w:pStyle w:val="TableParagraph"/>
              <w:spacing w:before="2" w:line="240" w:lineRule="auto"/>
              <w:ind w:left="105" w:right="104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Discussant</w:t>
            </w:r>
          </w:p>
        </w:tc>
      </w:tr>
      <w:tr w:rsidR="00264104" w:rsidTr="00B82FC9">
        <w:trPr>
          <w:trHeight w:hRule="exact" w:val="679"/>
        </w:trPr>
        <w:tc>
          <w:tcPr>
            <w:tcW w:w="1385" w:type="dxa"/>
            <w:vMerge/>
          </w:tcPr>
          <w:p w:rsidR="00264104" w:rsidRDefault="00264104"/>
        </w:tc>
        <w:tc>
          <w:tcPr>
            <w:tcW w:w="1985" w:type="dxa"/>
          </w:tcPr>
          <w:p w:rsidR="00EA741D" w:rsidRDefault="00EA741D">
            <w:pPr>
              <w:pStyle w:val="TableParagraph"/>
              <w:ind w:right="180"/>
            </w:pPr>
            <w:r>
              <w:t>8</w:t>
            </w:r>
          </w:p>
          <w:p w:rsidR="00FA232C" w:rsidRPr="00EA741D" w:rsidRDefault="00F94E6B">
            <w:pPr>
              <w:pStyle w:val="TableParagraph"/>
              <w:ind w:right="180"/>
            </w:pPr>
            <w:r w:rsidRPr="00EA741D">
              <w:t>Jacek Lewkowicz</w:t>
            </w:r>
          </w:p>
        </w:tc>
        <w:tc>
          <w:tcPr>
            <w:tcW w:w="3256" w:type="dxa"/>
          </w:tcPr>
          <w:p w:rsidR="00264104" w:rsidRPr="00EA741D" w:rsidRDefault="00F94E6B">
            <w:pPr>
              <w:pStyle w:val="TableParagraph"/>
              <w:spacing w:line="276" w:lineRule="auto"/>
              <w:ind w:right="201"/>
            </w:pPr>
            <w:r w:rsidRPr="00EA741D">
              <w:t>Employee involvement in the EU labour law</w:t>
            </w:r>
          </w:p>
        </w:tc>
        <w:tc>
          <w:tcPr>
            <w:tcW w:w="2563" w:type="dxa"/>
          </w:tcPr>
          <w:p w:rsidR="00264104" w:rsidRDefault="00AF605F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Alessandra Ingrao</w:t>
            </w:r>
          </w:p>
        </w:tc>
      </w:tr>
      <w:tr w:rsidR="00F94E6B" w:rsidTr="00B82FC9">
        <w:trPr>
          <w:trHeight w:hRule="exact" w:val="1615"/>
        </w:trPr>
        <w:tc>
          <w:tcPr>
            <w:tcW w:w="1385" w:type="dxa"/>
            <w:vMerge/>
          </w:tcPr>
          <w:p w:rsidR="00F94E6B" w:rsidRDefault="00F94E6B"/>
        </w:tc>
        <w:tc>
          <w:tcPr>
            <w:tcW w:w="1985" w:type="dxa"/>
          </w:tcPr>
          <w:p w:rsidR="00F94E6B" w:rsidRPr="00EA741D" w:rsidRDefault="00F94E6B">
            <w:pPr>
              <w:pStyle w:val="TableParagraph"/>
              <w:spacing w:line="276" w:lineRule="auto"/>
              <w:ind w:right="453"/>
            </w:pPr>
            <w:r w:rsidRPr="00EA741D">
              <w:t>9</w:t>
            </w:r>
          </w:p>
          <w:p w:rsidR="00F94E6B" w:rsidRPr="00EA741D" w:rsidRDefault="00F94E6B">
            <w:pPr>
              <w:pStyle w:val="TableParagraph"/>
              <w:spacing w:line="276" w:lineRule="auto"/>
              <w:ind w:right="453"/>
            </w:pPr>
            <w:r w:rsidRPr="00EA741D">
              <w:rPr>
                <w:lang w:val="nl-NL"/>
              </w:rPr>
              <w:t>Mette Sosted</w:t>
            </w:r>
          </w:p>
        </w:tc>
        <w:tc>
          <w:tcPr>
            <w:tcW w:w="3256" w:type="dxa"/>
          </w:tcPr>
          <w:p w:rsidR="00F94E6B" w:rsidRPr="00EA741D" w:rsidRDefault="00F94E6B">
            <w:pPr>
              <w:pStyle w:val="TableParagraph"/>
              <w:spacing w:line="276" w:lineRule="auto"/>
              <w:ind w:right="153"/>
              <w:rPr>
                <w:i/>
              </w:rPr>
            </w:pPr>
            <w:r w:rsidRPr="00EA741D">
              <w:t>“The dual legal basis for public employees in Denmark”</w:t>
            </w:r>
            <w:r w:rsidRPr="00EA741D">
              <w:br/>
              <w:t>Presentation for this seminar: “The Danish Supreme Court’s ruling in the Ajos case”</w:t>
            </w:r>
          </w:p>
        </w:tc>
        <w:tc>
          <w:tcPr>
            <w:tcW w:w="2563" w:type="dxa"/>
          </w:tcPr>
          <w:p w:rsidR="00F94E6B" w:rsidRDefault="001F799A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Beryl ter Haar</w:t>
            </w:r>
          </w:p>
        </w:tc>
      </w:tr>
      <w:tr w:rsidR="00F94E6B">
        <w:trPr>
          <w:trHeight w:hRule="exact" w:val="326"/>
        </w:trPr>
        <w:tc>
          <w:tcPr>
            <w:tcW w:w="9189" w:type="dxa"/>
            <w:gridSpan w:val="4"/>
            <w:shd w:val="clear" w:color="auto" w:fill="E4E4E4"/>
          </w:tcPr>
          <w:p w:rsidR="00F94E6B" w:rsidRDefault="00F94E6B" w:rsidP="0084471F">
            <w:pPr>
              <w:pStyle w:val="TableParagraph"/>
              <w:tabs>
                <w:tab w:val="left" w:pos="9189"/>
              </w:tabs>
              <w:ind w:left="1462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Coffee break</w:t>
            </w:r>
          </w:p>
        </w:tc>
      </w:tr>
      <w:tr w:rsidR="00F94E6B" w:rsidTr="00B82FC9">
        <w:trPr>
          <w:trHeight w:hRule="exact" w:val="1629"/>
        </w:trPr>
        <w:tc>
          <w:tcPr>
            <w:tcW w:w="1385" w:type="dxa"/>
          </w:tcPr>
          <w:p w:rsidR="00F94E6B" w:rsidRDefault="00F94E6B"/>
        </w:tc>
        <w:tc>
          <w:tcPr>
            <w:tcW w:w="1985" w:type="dxa"/>
          </w:tcPr>
          <w:p w:rsidR="00F94E6B" w:rsidRPr="00EA741D" w:rsidRDefault="00F94E6B">
            <w:pPr>
              <w:pStyle w:val="TableParagraph"/>
              <w:ind w:right="180"/>
            </w:pPr>
            <w:r w:rsidRPr="00EA741D">
              <w:t>10</w:t>
            </w:r>
          </w:p>
          <w:p w:rsidR="00F94E6B" w:rsidRPr="00EA741D" w:rsidRDefault="00EA741D">
            <w:pPr>
              <w:pStyle w:val="TableParagraph"/>
              <w:ind w:right="180"/>
            </w:pPr>
            <w:r w:rsidRPr="00EA741D">
              <w:rPr>
                <w:lang w:val="nl-NL"/>
              </w:rPr>
              <w:t>Effrosyni Bakirtzi</w:t>
            </w:r>
          </w:p>
        </w:tc>
        <w:tc>
          <w:tcPr>
            <w:tcW w:w="3256" w:type="dxa"/>
          </w:tcPr>
          <w:p w:rsidR="00F94E6B" w:rsidRPr="00EA741D" w:rsidRDefault="00EA741D">
            <w:pPr>
              <w:pStyle w:val="TableParagraph"/>
              <w:spacing w:line="278" w:lineRule="auto"/>
              <w:ind w:right="574"/>
              <w:rPr>
                <w:i/>
              </w:rPr>
            </w:pPr>
            <w:r w:rsidRPr="00EA741D">
              <w:t>Recent developments in social rights protection in Greece within theeconomic adjustment programs</w:t>
            </w:r>
          </w:p>
        </w:tc>
        <w:tc>
          <w:tcPr>
            <w:tcW w:w="2563" w:type="dxa"/>
          </w:tcPr>
          <w:p w:rsidR="00F94E6B" w:rsidRDefault="001F799A" w:rsidP="001F799A">
            <w:pPr>
              <w:pStyle w:val="TableParagraph"/>
              <w:spacing w:line="278" w:lineRule="auto"/>
              <w:ind w:right="111"/>
              <w:rPr>
                <w:sz w:val="24"/>
              </w:rPr>
            </w:pPr>
            <w:r>
              <w:rPr>
                <w:sz w:val="24"/>
              </w:rPr>
              <w:t>Christiana Antonoudiou</w:t>
            </w:r>
          </w:p>
        </w:tc>
      </w:tr>
      <w:tr w:rsidR="00F94E6B">
        <w:trPr>
          <w:trHeight w:hRule="exact" w:val="327"/>
        </w:trPr>
        <w:tc>
          <w:tcPr>
            <w:tcW w:w="1385" w:type="dxa"/>
            <w:shd w:val="clear" w:color="auto" w:fill="E4E4E4"/>
          </w:tcPr>
          <w:p w:rsidR="00F94E6B" w:rsidRDefault="00F94E6B">
            <w:pPr>
              <w:pStyle w:val="TableParagraph"/>
              <w:rPr>
                <w:sz w:val="24"/>
              </w:rPr>
            </w:pPr>
            <w:r>
              <w:rPr>
                <w:color w:val="1F1F1F"/>
                <w:sz w:val="24"/>
              </w:rPr>
              <w:t>12.00-13.00</w:t>
            </w:r>
          </w:p>
        </w:tc>
        <w:tc>
          <w:tcPr>
            <w:tcW w:w="7804" w:type="dxa"/>
            <w:gridSpan w:val="3"/>
            <w:shd w:val="clear" w:color="auto" w:fill="E4E4E4"/>
          </w:tcPr>
          <w:p w:rsidR="00F94E6B" w:rsidRDefault="00F94E6B" w:rsidP="0084471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Lunch break</w:t>
            </w:r>
          </w:p>
        </w:tc>
      </w:tr>
      <w:tr w:rsidR="00F94E6B">
        <w:trPr>
          <w:trHeight w:hRule="exact" w:val="646"/>
        </w:trPr>
        <w:tc>
          <w:tcPr>
            <w:tcW w:w="1385" w:type="dxa"/>
            <w:vMerge w:val="restart"/>
          </w:tcPr>
          <w:p w:rsidR="00F94E6B" w:rsidRDefault="00F94E6B" w:rsidP="0008494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color w:val="1F1F1F"/>
                <w:sz w:val="24"/>
              </w:rPr>
              <w:t xml:space="preserve">  13.00-15.00</w:t>
            </w:r>
          </w:p>
        </w:tc>
        <w:tc>
          <w:tcPr>
            <w:tcW w:w="7804" w:type="dxa"/>
            <w:gridSpan w:val="3"/>
          </w:tcPr>
          <w:p w:rsidR="00F94E6B" w:rsidRDefault="00F94E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Subject</w:t>
            </w:r>
            <w:r w:rsidR="00E43344">
              <w:rPr>
                <w:b/>
                <w:color w:val="1F1F1F"/>
                <w:sz w:val="24"/>
              </w:rPr>
              <w:t xml:space="preserve">: employment relationships in a digital area  </w:t>
            </w:r>
          </w:p>
          <w:p w:rsidR="00F94E6B" w:rsidRDefault="00F94E6B" w:rsidP="00084940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color w:val="1F1F1F"/>
                <w:sz w:val="24"/>
              </w:rPr>
              <w:t xml:space="preserve">chair: </w:t>
            </w:r>
            <w:r w:rsidR="001F799A" w:rsidRPr="009450FA">
              <w:rPr>
                <w:b/>
                <w:sz w:val="24"/>
              </w:rPr>
              <w:t>Lukasz Pisarczyk</w:t>
            </w:r>
          </w:p>
        </w:tc>
      </w:tr>
      <w:tr w:rsidR="00F94E6B" w:rsidTr="00B82FC9">
        <w:trPr>
          <w:trHeight w:hRule="exact" w:val="326"/>
        </w:trPr>
        <w:tc>
          <w:tcPr>
            <w:tcW w:w="1385" w:type="dxa"/>
            <w:vMerge/>
          </w:tcPr>
          <w:p w:rsidR="00F94E6B" w:rsidRDefault="00F94E6B"/>
        </w:tc>
        <w:tc>
          <w:tcPr>
            <w:tcW w:w="1985" w:type="dxa"/>
          </w:tcPr>
          <w:p w:rsidR="00F94E6B" w:rsidRDefault="00F94E6B">
            <w:pPr>
              <w:pStyle w:val="TableParagraph"/>
              <w:spacing w:line="275" w:lineRule="exact"/>
              <w:ind w:right="180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Presentation by</w:t>
            </w:r>
          </w:p>
        </w:tc>
        <w:tc>
          <w:tcPr>
            <w:tcW w:w="3256" w:type="dxa"/>
          </w:tcPr>
          <w:p w:rsidR="00F94E6B" w:rsidRDefault="00F94E6B">
            <w:pPr>
              <w:pStyle w:val="TableParagraph"/>
              <w:spacing w:line="275" w:lineRule="exact"/>
              <w:ind w:right="281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Title</w:t>
            </w:r>
          </w:p>
        </w:tc>
        <w:tc>
          <w:tcPr>
            <w:tcW w:w="2563" w:type="dxa"/>
          </w:tcPr>
          <w:p w:rsidR="00F94E6B" w:rsidRDefault="00F94E6B">
            <w:pPr>
              <w:pStyle w:val="TableParagraph"/>
              <w:spacing w:line="275" w:lineRule="exact"/>
              <w:ind w:left="105" w:right="104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Discussant</w:t>
            </w:r>
          </w:p>
        </w:tc>
      </w:tr>
      <w:tr w:rsidR="00F94E6B" w:rsidTr="00B82FC9">
        <w:trPr>
          <w:trHeight w:hRule="exact" w:val="1294"/>
        </w:trPr>
        <w:tc>
          <w:tcPr>
            <w:tcW w:w="1385" w:type="dxa"/>
            <w:vMerge/>
          </w:tcPr>
          <w:p w:rsidR="00F94E6B" w:rsidRDefault="00F94E6B"/>
        </w:tc>
        <w:tc>
          <w:tcPr>
            <w:tcW w:w="1985" w:type="dxa"/>
          </w:tcPr>
          <w:p w:rsidR="00F94E6B" w:rsidRPr="00EA741D" w:rsidRDefault="00F94E6B">
            <w:pPr>
              <w:pStyle w:val="TableParagraph"/>
              <w:ind w:right="180"/>
            </w:pPr>
            <w:r w:rsidRPr="00EA741D">
              <w:t>11</w:t>
            </w:r>
          </w:p>
          <w:p w:rsidR="00B82FC9" w:rsidRPr="00EA741D" w:rsidRDefault="00B82FC9">
            <w:pPr>
              <w:pStyle w:val="TableParagraph"/>
              <w:ind w:right="180"/>
            </w:pPr>
            <w:r>
              <w:t>Balasz Russo</w:t>
            </w:r>
          </w:p>
          <w:p w:rsidR="00EA741D" w:rsidRPr="00EA741D" w:rsidRDefault="00EA741D">
            <w:pPr>
              <w:pStyle w:val="TableParagraph"/>
              <w:ind w:right="180"/>
            </w:pPr>
          </w:p>
        </w:tc>
        <w:tc>
          <w:tcPr>
            <w:tcW w:w="3256" w:type="dxa"/>
          </w:tcPr>
          <w:p w:rsidR="00F94E6B" w:rsidRDefault="00B82FC9" w:rsidP="00B82FC9">
            <w:pPr>
              <w:spacing w:after="16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Walking the “Correct Path” Between Business and Sustainability</w:t>
            </w:r>
          </w:p>
          <w:p w:rsidR="00B82FC9" w:rsidRPr="00EA741D" w:rsidRDefault="00B82FC9" w:rsidP="00B82FC9">
            <w:pPr>
              <w:spacing w:after="160"/>
              <w:jc w:val="center"/>
              <w:rPr>
                <w:i/>
              </w:rPr>
            </w:pPr>
            <w:r>
              <w:rPr>
                <w:rFonts w:cs="Arial"/>
                <w:lang w:val="en-GB"/>
              </w:rPr>
              <w:t>(Sustainability, CSR, Environment, Green Employment)</w:t>
            </w:r>
          </w:p>
        </w:tc>
        <w:tc>
          <w:tcPr>
            <w:tcW w:w="2563" w:type="dxa"/>
          </w:tcPr>
          <w:p w:rsidR="00F94E6B" w:rsidRDefault="001F799A">
            <w:pPr>
              <w:pStyle w:val="TableParagraph"/>
              <w:ind w:left="105" w:right="104"/>
              <w:rPr>
                <w:sz w:val="24"/>
              </w:rPr>
            </w:pPr>
            <w:r w:rsidRPr="001F799A">
              <w:rPr>
                <w:sz w:val="24"/>
              </w:rPr>
              <w:t>Samiha Said</w:t>
            </w:r>
          </w:p>
        </w:tc>
      </w:tr>
      <w:tr w:rsidR="00F94E6B" w:rsidTr="00B82FC9">
        <w:trPr>
          <w:trHeight w:hRule="exact" w:val="1279"/>
        </w:trPr>
        <w:tc>
          <w:tcPr>
            <w:tcW w:w="1385" w:type="dxa"/>
            <w:vMerge/>
          </w:tcPr>
          <w:p w:rsidR="00F94E6B" w:rsidRDefault="00F94E6B"/>
        </w:tc>
        <w:tc>
          <w:tcPr>
            <w:tcW w:w="1985" w:type="dxa"/>
          </w:tcPr>
          <w:p w:rsidR="009450FA" w:rsidRDefault="009450FA">
            <w:pPr>
              <w:pStyle w:val="TableParagraph"/>
              <w:ind w:right="180"/>
            </w:pPr>
            <w:r>
              <w:t>12</w:t>
            </w:r>
          </w:p>
          <w:p w:rsidR="00F94E6B" w:rsidRPr="00EA741D" w:rsidRDefault="009450FA">
            <w:pPr>
              <w:pStyle w:val="TableParagraph"/>
              <w:ind w:right="180"/>
            </w:pPr>
            <w:r>
              <w:t>Eva KontaMercedesz</w:t>
            </w:r>
          </w:p>
          <w:p w:rsidR="00F94E6B" w:rsidRPr="00EA741D" w:rsidRDefault="00F94E6B">
            <w:pPr>
              <w:pStyle w:val="TableParagraph"/>
              <w:ind w:right="180"/>
            </w:pPr>
          </w:p>
        </w:tc>
        <w:tc>
          <w:tcPr>
            <w:tcW w:w="3256" w:type="dxa"/>
          </w:tcPr>
          <w:p w:rsidR="00F94E6B" w:rsidRPr="00EA741D" w:rsidRDefault="009450FA">
            <w:pPr>
              <w:pStyle w:val="TableParagraph"/>
              <w:spacing w:line="276" w:lineRule="auto"/>
              <w:ind w:right="294"/>
              <w:rPr>
                <w:i/>
              </w:rPr>
            </w:pPr>
            <w:r w:rsidRPr="00EA741D">
              <w:t>Whistleblowing in Hungarian labour law - from a comparative perspective</w:t>
            </w:r>
          </w:p>
        </w:tc>
        <w:tc>
          <w:tcPr>
            <w:tcW w:w="2563" w:type="dxa"/>
          </w:tcPr>
          <w:p w:rsidR="00F94E6B" w:rsidRDefault="009450FA">
            <w:pPr>
              <w:pStyle w:val="TableParagraph"/>
              <w:ind w:left="105" w:right="104"/>
              <w:rPr>
                <w:sz w:val="24"/>
              </w:rPr>
            </w:pPr>
            <w:r w:rsidRPr="001E21B7">
              <w:rPr>
                <w:sz w:val="24"/>
              </w:rPr>
              <w:t>Konstantin Orlov</w:t>
            </w:r>
          </w:p>
        </w:tc>
      </w:tr>
      <w:tr w:rsidR="00F94E6B">
        <w:trPr>
          <w:trHeight w:hRule="exact" w:val="326"/>
        </w:trPr>
        <w:tc>
          <w:tcPr>
            <w:tcW w:w="9189" w:type="dxa"/>
            <w:gridSpan w:val="4"/>
            <w:shd w:val="clear" w:color="auto" w:fill="E4E4E4"/>
          </w:tcPr>
          <w:p w:rsidR="00F94E6B" w:rsidRDefault="00F94E6B">
            <w:pPr>
              <w:pStyle w:val="TableParagraph"/>
              <w:ind w:left="3945" w:right="3948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Coffee break</w:t>
            </w:r>
          </w:p>
        </w:tc>
      </w:tr>
    </w:tbl>
    <w:p w:rsidR="00264104" w:rsidRDefault="00D6055E">
      <w:pPr>
        <w:pStyle w:val="a3"/>
        <w:spacing w:before="70"/>
        <w:ind w:left="216"/>
      </w:pPr>
      <w:r>
        <w:rPr>
          <w:color w:val="1F1F1F"/>
        </w:rPr>
        <w:t>1</w:t>
      </w:r>
      <w:r w:rsidR="00EC24DC">
        <w:rPr>
          <w:color w:val="1F1F1F"/>
        </w:rPr>
        <w:t xml:space="preserve">5.00 </w:t>
      </w:r>
      <w:r>
        <w:rPr>
          <w:color w:val="1F1F1F"/>
        </w:rPr>
        <w:t xml:space="preserve">-18.45: </w:t>
      </w:r>
      <w:r w:rsidR="00EC24DC">
        <w:rPr>
          <w:color w:val="1F1F1F"/>
        </w:rPr>
        <w:t>Social Programme</w:t>
      </w:r>
      <w:r w:rsidR="00084940">
        <w:rPr>
          <w:color w:val="1F1F1F"/>
        </w:rPr>
        <w:t xml:space="preserve">Amsterdam </w:t>
      </w:r>
    </w:p>
    <w:p w:rsidR="00264104" w:rsidRDefault="00264104">
      <w:pPr>
        <w:spacing w:before="1"/>
        <w:rPr>
          <w:b/>
          <w:sz w:val="31"/>
        </w:rPr>
      </w:pPr>
    </w:p>
    <w:p w:rsidR="00264104" w:rsidRDefault="00D6055E">
      <w:pPr>
        <w:pStyle w:val="a3"/>
        <w:ind w:left="216"/>
      </w:pPr>
      <w:r>
        <w:rPr>
          <w:color w:val="1F1F1F"/>
        </w:rPr>
        <w:t xml:space="preserve">19.00: </w:t>
      </w:r>
      <w:r w:rsidR="00EC24DC">
        <w:rPr>
          <w:color w:val="1F1F1F"/>
        </w:rPr>
        <w:t>Dinner</w:t>
      </w:r>
      <w:r w:rsidR="00A0672D" w:rsidRPr="00A0672D">
        <w:rPr>
          <w:i/>
          <w:color w:val="1F1F1F"/>
        </w:rPr>
        <w:t>DeBurcht</w:t>
      </w:r>
      <w:r w:rsidR="00A0672D">
        <w:rPr>
          <w:color w:val="1F1F1F"/>
        </w:rPr>
        <w:t xml:space="preserve">  (Oldest Trade Union Building)</w:t>
      </w:r>
    </w:p>
    <w:p w:rsidR="00264104" w:rsidRDefault="00264104">
      <w:pPr>
        <w:sectPr w:rsidR="00264104">
          <w:pgSz w:w="11910" w:h="16840"/>
          <w:pgMar w:top="1400" w:right="1280" w:bottom="280" w:left="1200" w:header="708" w:footer="708" w:gutter="0"/>
          <w:cols w:space="708"/>
        </w:sectPr>
      </w:pPr>
    </w:p>
    <w:p w:rsidR="00264104" w:rsidRPr="00FA6B16" w:rsidRDefault="00D6055E" w:rsidP="00084940">
      <w:pPr>
        <w:pStyle w:val="a4"/>
        <w:numPr>
          <w:ilvl w:val="0"/>
          <w:numId w:val="2"/>
        </w:numPr>
        <w:tabs>
          <w:tab w:val="left" w:pos="517"/>
        </w:tabs>
        <w:spacing w:before="56" w:after="44"/>
        <w:rPr>
          <w:b/>
          <w:sz w:val="24"/>
        </w:rPr>
      </w:pPr>
      <w:r>
        <w:rPr>
          <w:b/>
          <w:color w:val="1F1F1F"/>
          <w:sz w:val="24"/>
        </w:rPr>
        <w:lastRenderedPageBreak/>
        <w:t>May(S</w:t>
      </w:r>
      <w:r w:rsidR="00084940">
        <w:rPr>
          <w:b/>
          <w:color w:val="1F1F1F"/>
          <w:sz w:val="24"/>
        </w:rPr>
        <w:t>atur</w:t>
      </w:r>
      <w:r>
        <w:rPr>
          <w:b/>
          <w:color w:val="1F1F1F"/>
          <w:sz w:val="24"/>
        </w:rPr>
        <w:t>day)</w:t>
      </w:r>
    </w:p>
    <w:p w:rsidR="00FA6B16" w:rsidRDefault="00FA6B16" w:rsidP="00FA6B16">
      <w:pPr>
        <w:pStyle w:val="a4"/>
        <w:tabs>
          <w:tab w:val="left" w:pos="517"/>
        </w:tabs>
        <w:spacing w:before="56" w:after="44"/>
        <w:ind w:left="720" w:firstLine="0"/>
        <w:rPr>
          <w:b/>
          <w:sz w:val="24"/>
        </w:rPr>
      </w:pPr>
      <w:r>
        <w:rPr>
          <w:b/>
          <w:color w:val="1F1F1F"/>
          <w:sz w:val="24"/>
        </w:rPr>
        <w:tab/>
      </w:r>
      <w:r>
        <w:rPr>
          <w:b/>
          <w:color w:val="1F1F1F"/>
          <w:sz w:val="24"/>
        </w:rPr>
        <w:tab/>
      </w:r>
      <w:r>
        <w:rPr>
          <w:b/>
          <w:color w:val="1F1F1F"/>
          <w:sz w:val="24"/>
        </w:rPr>
        <w:tab/>
      </w:r>
      <w:r>
        <w:rPr>
          <w:b/>
          <w:color w:val="1F1F1F"/>
          <w:sz w:val="24"/>
        </w:rPr>
        <w:tab/>
        <w:t>Doelenzaal</w:t>
      </w: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1985"/>
        <w:gridCol w:w="3267"/>
        <w:gridCol w:w="2552"/>
      </w:tblGrid>
      <w:tr w:rsidR="00264104">
        <w:trPr>
          <w:trHeight w:hRule="exact" w:val="644"/>
        </w:trPr>
        <w:tc>
          <w:tcPr>
            <w:tcW w:w="1385" w:type="dxa"/>
            <w:vMerge w:val="restart"/>
          </w:tcPr>
          <w:p w:rsidR="00264104" w:rsidRDefault="00D6055E" w:rsidP="00084940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color w:val="1F1F1F"/>
                <w:sz w:val="24"/>
              </w:rPr>
              <w:t>9.00-1</w:t>
            </w:r>
            <w:r w:rsidR="00084940">
              <w:rPr>
                <w:color w:val="1F1F1F"/>
                <w:sz w:val="24"/>
              </w:rPr>
              <w:t>1</w:t>
            </w:r>
            <w:r>
              <w:rPr>
                <w:color w:val="1F1F1F"/>
                <w:sz w:val="24"/>
              </w:rPr>
              <w:t>.00</w:t>
            </w:r>
          </w:p>
        </w:tc>
        <w:tc>
          <w:tcPr>
            <w:tcW w:w="7804" w:type="dxa"/>
            <w:gridSpan w:val="3"/>
          </w:tcPr>
          <w:p w:rsidR="00264104" w:rsidRDefault="00E4334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S</w:t>
            </w:r>
            <w:r w:rsidR="00084940">
              <w:rPr>
                <w:b/>
                <w:color w:val="1F1F1F"/>
                <w:sz w:val="24"/>
              </w:rPr>
              <w:t>ubject</w:t>
            </w:r>
            <w:r>
              <w:rPr>
                <w:b/>
                <w:color w:val="1F1F1F"/>
                <w:sz w:val="24"/>
              </w:rPr>
              <w:t>:  role and challenges for social partners</w:t>
            </w:r>
          </w:p>
          <w:p w:rsidR="00264104" w:rsidRDefault="00D6055E" w:rsidP="00084940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color w:val="1F1F1F"/>
                <w:sz w:val="24"/>
              </w:rPr>
              <w:t xml:space="preserve">chair: </w:t>
            </w:r>
            <w:r w:rsidR="001F799A" w:rsidRPr="009450FA">
              <w:rPr>
                <w:b/>
                <w:color w:val="1F1F1F"/>
                <w:sz w:val="24"/>
              </w:rPr>
              <w:t>Attila Kun</w:t>
            </w:r>
          </w:p>
        </w:tc>
      </w:tr>
      <w:tr w:rsidR="00264104">
        <w:trPr>
          <w:trHeight w:hRule="exact" w:val="329"/>
        </w:trPr>
        <w:tc>
          <w:tcPr>
            <w:tcW w:w="1385" w:type="dxa"/>
            <w:vMerge/>
          </w:tcPr>
          <w:p w:rsidR="00264104" w:rsidRDefault="00264104"/>
        </w:tc>
        <w:tc>
          <w:tcPr>
            <w:tcW w:w="1985" w:type="dxa"/>
          </w:tcPr>
          <w:p w:rsidR="00264104" w:rsidRDefault="00D6055E">
            <w:pPr>
              <w:pStyle w:val="TableParagraph"/>
              <w:spacing w:line="275" w:lineRule="exact"/>
              <w:ind w:right="180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Presentation by</w:t>
            </w:r>
          </w:p>
        </w:tc>
        <w:tc>
          <w:tcPr>
            <w:tcW w:w="3267" w:type="dxa"/>
          </w:tcPr>
          <w:p w:rsidR="00264104" w:rsidRDefault="00D6055E">
            <w:pPr>
              <w:pStyle w:val="TableParagraph"/>
              <w:spacing w:line="275" w:lineRule="exact"/>
              <w:ind w:right="281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Title</w:t>
            </w:r>
          </w:p>
        </w:tc>
        <w:tc>
          <w:tcPr>
            <w:tcW w:w="2552" w:type="dxa"/>
          </w:tcPr>
          <w:p w:rsidR="00264104" w:rsidRDefault="00D6055E">
            <w:pPr>
              <w:pStyle w:val="TableParagraph"/>
              <w:spacing w:line="275" w:lineRule="exact"/>
              <w:ind w:left="105" w:right="104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Discussant</w:t>
            </w:r>
          </w:p>
        </w:tc>
      </w:tr>
      <w:tr w:rsidR="00264104">
        <w:trPr>
          <w:trHeight w:hRule="exact" w:val="962"/>
        </w:trPr>
        <w:tc>
          <w:tcPr>
            <w:tcW w:w="1385" w:type="dxa"/>
            <w:vMerge/>
          </w:tcPr>
          <w:p w:rsidR="00264104" w:rsidRDefault="00264104"/>
        </w:tc>
        <w:tc>
          <w:tcPr>
            <w:tcW w:w="1985" w:type="dxa"/>
          </w:tcPr>
          <w:p w:rsidR="00264104" w:rsidRPr="00EA741D" w:rsidRDefault="00084940">
            <w:pPr>
              <w:pStyle w:val="TableParagraph"/>
              <w:spacing w:line="276" w:lineRule="auto"/>
              <w:ind w:right="180"/>
            </w:pPr>
            <w:r w:rsidRPr="00EA741D">
              <w:t>13</w:t>
            </w:r>
          </w:p>
          <w:p w:rsidR="00FA232C" w:rsidRPr="00EA741D" w:rsidRDefault="00EA741D">
            <w:pPr>
              <w:pStyle w:val="TableParagraph"/>
              <w:spacing w:line="276" w:lineRule="auto"/>
              <w:ind w:right="180"/>
            </w:pPr>
            <w:r w:rsidRPr="00EA741D">
              <w:rPr>
                <w:lang w:val="nl-NL"/>
              </w:rPr>
              <w:t>Aušra Bagdonaitė</w:t>
            </w:r>
          </w:p>
        </w:tc>
        <w:tc>
          <w:tcPr>
            <w:tcW w:w="3267" w:type="dxa"/>
          </w:tcPr>
          <w:p w:rsidR="00264104" w:rsidRPr="00EA741D" w:rsidRDefault="00EA741D">
            <w:pPr>
              <w:pStyle w:val="TableParagraph"/>
              <w:spacing w:line="276" w:lineRule="auto"/>
              <w:ind w:right="101"/>
              <w:rPr>
                <w:i/>
              </w:rPr>
            </w:pPr>
            <w:r w:rsidRPr="00EA741D">
              <w:t>"The Role of the European SocialDialogue on the Regulation of Employment Relations</w:t>
            </w:r>
          </w:p>
        </w:tc>
        <w:tc>
          <w:tcPr>
            <w:tcW w:w="2552" w:type="dxa"/>
          </w:tcPr>
          <w:p w:rsidR="00264104" w:rsidRDefault="001F799A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Antonio García-Muñoz Alhambra</w:t>
            </w:r>
          </w:p>
        </w:tc>
      </w:tr>
      <w:tr w:rsidR="00264104" w:rsidTr="00F066E9">
        <w:trPr>
          <w:trHeight w:hRule="exact" w:val="1842"/>
        </w:trPr>
        <w:tc>
          <w:tcPr>
            <w:tcW w:w="1385" w:type="dxa"/>
            <w:vMerge/>
          </w:tcPr>
          <w:p w:rsidR="00264104" w:rsidRDefault="00264104"/>
        </w:tc>
        <w:tc>
          <w:tcPr>
            <w:tcW w:w="1985" w:type="dxa"/>
          </w:tcPr>
          <w:p w:rsidR="00264104" w:rsidRPr="00EA741D" w:rsidRDefault="00084940">
            <w:pPr>
              <w:pStyle w:val="TableParagraph"/>
              <w:ind w:right="180"/>
            </w:pPr>
            <w:r w:rsidRPr="00EA741D">
              <w:t>14</w:t>
            </w:r>
          </w:p>
          <w:p w:rsidR="00FA232C" w:rsidRPr="00EA741D" w:rsidRDefault="00EA741D">
            <w:pPr>
              <w:pStyle w:val="TableParagraph"/>
              <w:ind w:right="180"/>
            </w:pPr>
            <w:r w:rsidRPr="00EA741D">
              <w:rPr>
                <w:lang w:val="nl-NL"/>
              </w:rPr>
              <w:t>Robert Stępień</w:t>
            </w:r>
          </w:p>
        </w:tc>
        <w:tc>
          <w:tcPr>
            <w:tcW w:w="3267" w:type="dxa"/>
          </w:tcPr>
          <w:p w:rsidR="00264104" w:rsidRPr="00EA741D" w:rsidRDefault="00EA741D">
            <w:pPr>
              <w:pStyle w:val="TableParagraph"/>
              <w:spacing w:line="276" w:lineRule="auto"/>
              <w:ind w:right="134"/>
              <w:rPr>
                <w:i/>
              </w:rPr>
            </w:pPr>
            <w:r w:rsidRPr="00EA741D">
              <w:t>The Polish regulations re: special protection of unions’ representatives and the lack of protection of non-union representatives in the light of the international standards</w:t>
            </w:r>
          </w:p>
        </w:tc>
        <w:tc>
          <w:tcPr>
            <w:tcW w:w="2552" w:type="dxa"/>
          </w:tcPr>
          <w:p w:rsidR="009450FA" w:rsidRDefault="009450FA" w:rsidP="009450FA">
            <w:pPr>
              <w:pStyle w:val="TableParagraph"/>
              <w:spacing w:line="276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Anke van der Hoeven</w:t>
            </w:r>
          </w:p>
        </w:tc>
      </w:tr>
      <w:tr w:rsidR="00264104">
        <w:trPr>
          <w:trHeight w:hRule="exact" w:val="326"/>
        </w:trPr>
        <w:tc>
          <w:tcPr>
            <w:tcW w:w="9189" w:type="dxa"/>
            <w:gridSpan w:val="4"/>
            <w:shd w:val="clear" w:color="auto" w:fill="E4E4E4"/>
          </w:tcPr>
          <w:p w:rsidR="00264104" w:rsidRDefault="00D6055E">
            <w:pPr>
              <w:pStyle w:val="TableParagraph"/>
              <w:ind w:left="3945" w:right="3948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Coffee break</w:t>
            </w:r>
          </w:p>
        </w:tc>
      </w:tr>
      <w:tr w:rsidR="0058452A" w:rsidTr="0058452A">
        <w:trPr>
          <w:trHeight w:hRule="exact" w:val="962"/>
        </w:trPr>
        <w:tc>
          <w:tcPr>
            <w:tcW w:w="9189" w:type="dxa"/>
            <w:gridSpan w:val="4"/>
            <w:shd w:val="clear" w:color="auto" w:fill="E4E4E4"/>
          </w:tcPr>
          <w:p w:rsidR="0058452A" w:rsidRDefault="0058452A" w:rsidP="0058452A">
            <w:pPr>
              <w:pStyle w:val="TableParagraph"/>
              <w:spacing w:line="273" w:lineRule="exact"/>
              <w:ind w:right="180"/>
            </w:pPr>
            <w:r>
              <w:t>11.30- 13.00</w:t>
            </w:r>
          </w:p>
          <w:p w:rsidR="0058452A" w:rsidRDefault="0058452A" w:rsidP="0058452A">
            <w:pPr>
              <w:pStyle w:val="TableParagraph"/>
              <w:spacing w:line="273" w:lineRule="exact"/>
              <w:ind w:right="180"/>
              <w:rPr>
                <w:sz w:val="24"/>
              </w:rPr>
            </w:pPr>
            <w:r w:rsidRPr="00604FF4">
              <w:rPr>
                <w:b/>
                <w:color w:val="1F1F1F"/>
                <w:sz w:val="24"/>
              </w:rPr>
              <w:t xml:space="preserve">Subject:  </w:t>
            </w:r>
            <w:r>
              <w:rPr>
                <w:sz w:val="24"/>
              </w:rPr>
              <w:t>Presentation and discussion by two of the alumni of the seminar</w:t>
            </w:r>
          </w:p>
          <w:p w:rsidR="0058452A" w:rsidRPr="00EC3A85" w:rsidRDefault="0058452A" w:rsidP="0058452A">
            <w:pPr>
              <w:pStyle w:val="TableParagraph"/>
              <w:spacing w:line="276" w:lineRule="auto"/>
              <w:ind w:right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Chair: Teun Jaspers</w:t>
            </w:r>
          </w:p>
          <w:p w:rsidR="0058452A" w:rsidRDefault="0058452A" w:rsidP="0058452A">
            <w:pPr>
              <w:pStyle w:val="TableParagraph"/>
              <w:spacing w:line="273" w:lineRule="exact"/>
              <w:ind w:right="180"/>
              <w:rPr>
                <w:sz w:val="24"/>
              </w:rPr>
            </w:pPr>
          </w:p>
          <w:p w:rsidR="0058452A" w:rsidRDefault="0058452A" w:rsidP="0058452A">
            <w:pPr>
              <w:pStyle w:val="TableParagraph"/>
              <w:ind w:right="3948"/>
              <w:jc w:val="both"/>
              <w:rPr>
                <w:color w:val="1F1F1F"/>
                <w:sz w:val="24"/>
              </w:rPr>
            </w:pPr>
            <w:r>
              <w:rPr>
                <w:sz w:val="24"/>
              </w:rPr>
              <w:t>Elisabeth</w:t>
            </w:r>
          </w:p>
        </w:tc>
      </w:tr>
      <w:tr w:rsidR="00C437C6" w:rsidTr="00C437C6">
        <w:trPr>
          <w:trHeight w:hRule="exact" w:val="3590"/>
        </w:trPr>
        <w:tc>
          <w:tcPr>
            <w:tcW w:w="1385" w:type="dxa"/>
          </w:tcPr>
          <w:p w:rsidR="00C437C6" w:rsidRPr="0058452A" w:rsidRDefault="00C437C6" w:rsidP="00EC24DC">
            <w:r w:rsidRPr="0058452A">
              <w:t xml:space="preserve">  11.30- 13.00</w:t>
            </w:r>
          </w:p>
        </w:tc>
        <w:tc>
          <w:tcPr>
            <w:tcW w:w="1985" w:type="dxa"/>
          </w:tcPr>
          <w:p w:rsidR="00C437C6" w:rsidRDefault="00C437C6" w:rsidP="00066093">
            <w:pPr>
              <w:pStyle w:val="TableParagraph"/>
              <w:spacing w:line="276" w:lineRule="auto"/>
              <w:ind w:right="180"/>
              <w:rPr>
                <w:sz w:val="24"/>
              </w:rPr>
            </w:pPr>
            <w:r>
              <w:rPr>
                <w:sz w:val="24"/>
              </w:rPr>
              <w:t>Elisabeth Brameshuber</w:t>
            </w:r>
          </w:p>
          <w:p w:rsidR="00C437C6" w:rsidRDefault="00C437C6" w:rsidP="00066093">
            <w:pPr>
              <w:pStyle w:val="TableParagraph"/>
              <w:spacing w:line="276" w:lineRule="auto"/>
              <w:ind w:right="180"/>
              <w:rPr>
                <w:sz w:val="24"/>
              </w:rPr>
            </w:pPr>
          </w:p>
          <w:p w:rsidR="00C437C6" w:rsidRDefault="00C437C6" w:rsidP="00066093">
            <w:pPr>
              <w:pStyle w:val="TableParagraph"/>
              <w:spacing w:line="276" w:lineRule="auto"/>
              <w:ind w:right="180"/>
              <w:rPr>
                <w:sz w:val="24"/>
              </w:rPr>
            </w:pPr>
          </w:p>
          <w:p w:rsidR="00C437C6" w:rsidRDefault="00C437C6" w:rsidP="00066093">
            <w:pPr>
              <w:pStyle w:val="TableParagraph"/>
              <w:spacing w:line="276" w:lineRule="auto"/>
              <w:ind w:right="180"/>
              <w:rPr>
                <w:sz w:val="24"/>
              </w:rPr>
            </w:pPr>
          </w:p>
          <w:p w:rsidR="00C437C6" w:rsidRDefault="00C437C6" w:rsidP="0058452A">
            <w:pPr>
              <w:pStyle w:val="TableParagraph"/>
              <w:spacing w:line="273" w:lineRule="exact"/>
              <w:ind w:right="180"/>
              <w:rPr>
                <w:sz w:val="24"/>
              </w:rPr>
            </w:pPr>
          </w:p>
          <w:p w:rsidR="00C437C6" w:rsidRPr="0058452A" w:rsidRDefault="00C437C6" w:rsidP="0058452A">
            <w:pPr>
              <w:pStyle w:val="TableParagraph"/>
              <w:spacing w:line="273" w:lineRule="exact"/>
              <w:ind w:right="180"/>
            </w:pPr>
            <w:r>
              <w:rPr>
                <w:sz w:val="24"/>
              </w:rPr>
              <w:t>Ksenia</w:t>
            </w:r>
            <w:r w:rsidRPr="00694DFF">
              <w:t>Mihailichenko</w:t>
            </w:r>
          </w:p>
        </w:tc>
        <w:tc>
          <w:tcPr>
            <w:tcW w:w="3267" w:type="dxa"/>
          </w:tcPr>
          <w:p w:rsidR="00C437C6" w:rsidRDefault="00C437C6" w:rsidP="00066093">
            <w:pPr>
              <w:pStyle w:val="TableParagraph"/>
              <w:spacing w:line="276" w:lineRule="auto"/>
              <w:ind w:right="361"/>
            </w:pPr>
            <w:r>
              <w:t>A Little Less Information? - The Information and Consultation Framework Directive 2002/14/EC under Scrutiny</w:t>
            </w:r>
          </w:p>
          <w:p w:rsidR="00C437C6" w:rsidRDefault="00C437C6" w:rsidP="00066093">
            <w:pPr>
              <w:pStyle w:val="TableParagraph"/>
              <w:spacing w:line="276" w:lineRule="auto"/>
              <w:ind w:right="361"/>
              <w:rPr>
                <w:sz w:val="24"/>
              </w:rPr>
            </w:pPr>
          </w:p>
          <w:p w:rsidR="00FA6B16" w:rsidRPr="009E0AD8" w:rsidRDefault="00FA6B16" w:rsidP="00FA6B16">
            <w:pPr>
              <w:pStyle w:val="af0"/>
            </w:pPr>
            <w:r w:rsidRPr="009E0AD8">
              <w:t>Legislation on Trade Unions in Russia:Can It Be Compatible with International Labour Standards?</w:t>
            </w:r>
          </w:p>
          <w:p w:rsidR="00C437C6" w:rsidRDefault="00C437C6" w:rsidP="00066093">
            <w:pPr>
              <w:pStyle w:val="TableParagraph"/>
              <w:spacing w:line="276" w:lineRule="auto"/>
              <w:ind w:right="361"/>
              <w:rPr>
                <w:sz w:val="24"/>
              </w:rPr>
            </w:pPr>
          </w:p>
          <w:p w:rsidR="00C437C6" w:rsidRPr="0058452A" w:rsidRDefault="00C437C6">
            <w:pPr>
              <w:pStyle w:val="TableParagraph"/>
              <w:spacing w:line="276" w:lineRule="auto"/>
              <w:ind w:right="361"/>
              <w:rPr>
                <w:i/>
              </w:rPr>
            </w:pPr>
          </w:p>
        </w:tc>
        <w:tc>
          <w:tcPr>
            <w:tcW w:w="2552" w:type="dxa"/>
          </w:tcPr>
          <w:p w:rsidR="00C437C6" w:rsidRDefault="00C437C6" w:rsidP="00066093">
            <w:pPr>
              <w:pStyle w:val="TableParagraph"/>
              <w:spacing w:line="276" w:lineRule="auto"/>
              <w:ind w:left="105" w:right="104"/>
              <w:rPr>
                <w:sz w:val="24"/>
              </w:rPr>
            </w:pPr>
          </w:p>
          <w:p w:rsidR="00C437C6" w:rsidRDefault="00C437C6" w:rsidP="00066093">
            <w:pPr>
              <w:pStyle w:val="TableParagraph"/>
              <w:spacing w:line="276" w:lineRule="auto"/>
              <w:ind w:left="105" w:right="104"/>
              <w:rPr>
                <w:sz w:val="24"/>
              </w:rPr>
            </w:pPr>
          </w:p>
          <w:p w:rsidR="00C437C6" w:rsidRPr="00B57B88" w:rsidRDefault="00C437C6" w:rsidP="00066093">
            <w:pPr>
              <w:pStyle w:val="TableParagraph"/>
              <w:spacing w:line="276" w:lineRule="auto"/>
              <w:ind w:left="105" w:right="104"/>
              <w:rPr>
                <w:sz w:val="24"/>
              </w:rPr>
            </w:pPr>
            <w:r w:rsidRPr="00B57B88">
              <w:rPr>
                <w:sz w:val="24"/>
              </w:rPr>
              <w:t>Adoracion</w:t>
            </w:r>
            <w:r>
              <w:rPr>
                <w:sz w:val="24"/>
              </w:rPr>
              <w:t>Guanman</w:t>
            </w:r>
          </w:p>
          <w:p w:rsidR="00C437C6" w:rsidRPr="00B57B88" w:rsidRDefault="00C437C6" w:rsidP="00066093">
            <w:pPr>
              <w:pStyle w:val="TableParagraph"/>
              <w:spacing w:line="276" w:lineRule="auto"/>
              <w:ind w:left="105" w:right="104"/>
              <w:rPr>
                <w:sz w:val="24"/>
              </w:rPr>
            </w:pPr>
          </w:p>
          <w:p w:rsidR="00C437C6" w:rsidRPr="00B57B88" w:rsidRDefault="00C437C6" w:rsidP="00066093">
            <w:pPr>
              <w:pStyle w:val="TableParagraph"/>
              <w:spacing w:line="276" w:lineRule="auto"/>
              <w:ind w:left="105" w:right="104"/>
              <w:rPr>
                <w:sz w:val="24"/>
              </w:rPr>
            </w:pPr>
          </w:p>
          <w:p w:rsidR="00C437C6" w:rsidRPr="00B57B88" w:rsidRDefault="00C437C6" w:rsidP="00066093">
            <w:pPr>
              <w:pStyle w:val="TableParagraph"/>
              <w:spacing w:line="276" w:lineRule="auto"/>
              <w:ind w:left="105" w:right="104"/>
              <w:rPr>
                <w:sz w:val="24"/>
              </w:rPr>
            </w:pPr>
          </w:p>
          <w:p w:rsidR="00C437C6" w:rsidRPr="00B57B88" w:rsidRDefault="00C437C6" w:rsidP="00066093">
            <w:pPr>
              <w:pStyle w:val="TableParagraph"/>
              <w:spacing w:line="276" w:lineRule="auto"/>
              <w:ind w:left="105" w:right="104"/>
              <w:rPr>
                <w:sz w:val="24"/>
              </w:rPr>
            </w:pPr>
            <w:r w:rsidRPr="00B57B88">
              <w:rPr>
                <w:sz w:val="24"/>
              </w:rPr>
              <w:t>Helena Ysas</w:t>
            </w:r>
          </w:p>
          <w:p w:rsidR="00C437C6" w:rsidRPr="0058452A" w:rsidRDefault="00C437C6">
            <w:pPr>
              <w:pStyle w:val="TableParagraph"/>
              <w:spacing w:line="273" w:lineRule="exact"/>
              <w:ind w:left="105" w:right="104"/>
              <w:rPr>
                <w:i/>
              </w:rPr>
            </w:pPr>
          </w:p>
        </w:tc>
        <w:bookmarkStart w:id="0" w:name="_GoBack"/>
        <w:bookmarkEnd w:id="0"/>
      </w:tr>
      <w:tr w:rsidR="00C437C6">
        <w:trPr>
          <w:trHeight w:hRule="exact" w:val="328"/>
        </w:trPr>
        <w:tc>
          <w:tcPr>
            <w:tcW w:w="1385" w:type="dxa"/>
            <w:shd w:val="clear" w:color="auto" w:fill="E4E4E4"/>
          </w:tcPr>
          <w:p w:rsidR="00C437C6" w:rsidRDefault="00C437C6" w:rsidP="00084940">
            <w:pPr>
              <w:pStyle w:val="TableParagraph"/>
              <w:rPr>
                <w:sz w:val="24"/>
              </w:rPr>
            </w:pPr>
            <w:r>
              <w:rPr>
                <w:color w:val="1F1F1F"/>
                <w:sz w:val="24"/>
              </w:rPr>
              <w:t>13.00</w:t>
            </w:r>
          </w:p>
        </w:tc>
        <w:tc>
          <w:tcPr>
            <w:tcW w:w="7804" w:type="dxa"/>
            <w:gridSpan w:val="3"/>
            <w:shd w:val="clear" w:color="auto" w:fill="E4E4E4"/>
          </w:tcPr>
          <w:p w:rsidR="00C437C6" w:rsidRDefault="00C437C6" w:rsidP="00EC24DC">
            <w:pPr>
              <w:pStyle w:val="TableParagraph"/>
              <w:tabs>
                <w:tab w:val="left" w:pos="5180"/>
              </w:tabs>
              <w:ind w:left="0" w:right="73"/>
              <w:jc w:val="center"/>
              <w:rPr>
                <w:sz w:val="24"/>
              </w:rPr>
            </w:pPr>
            <w:r>
              <w:rPr>
                <w:sz w:val="24"/>
              </w:rPr>
              <w:t>Lunch: presentation 10</w:t>
            </w:r>
            <w:r w:rsidRPr="00EC24D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anniversary book </w:t>
            </w:r>
          </w:p>
        </w:tc>
      </w:tr>
    </w:tbl>
    <w:p w:rsidR="00D6055E" w:rsidRDefault="00D6055E"/>
    <w:sectPr w:rsidR="00D6055E" w:rsidSect="00347666">
      <w:pgSz w:w="11910" w:h="16840"/>
      <w:pgMar w:top="1340" w:right="1280" w:bottom="280" w:left="12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6FB" w:rsidRDefault="003B56FB" w:rsidP="003A550A">
      <w:r>
        <w:separator/>
      </w:r>
    </w:p>
  </w:endnote>
  <w:endnote w:type="continuationSeparator" w:id="1">
    <w:p w:rsidR="003B56FB" w:rsidRDefault="003B56FB" w:rsidP="003A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0A" w:rsidRDefault="00347666" w:rsidP="007B294D">
    <w:pPr>
      <w:pStyle w:val="ad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A550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A550A" w:rsidRDefault="003A550A" w:rsidP="003A550A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0A" w:rsidRDefault="00347666" w:rsidP="007B294D">
    <w:pPr>
      <w:pStyle w:val="ad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A550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83EB2">
      <w:rPr>
        <w:rStyle w:val="af"/>
        <w:noProof/>
      </w:rPr>
      <w:t>3</w:t>
    </w:r>
    <w:r>
      <w:rPr>
        <w:rStyle w:val="af"/>
      </w:rPr>
      <w:fldChar w:fldCharType="end"/>
    </w:r>
  </w:p>
  <w:p w:rsidR="003A550A" w:rsidRDefault="003A550A" w:rsidP="003A550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6FB" w:rsidRDefault="003B56FB" w:rsidP="003A550A">
      <w:r>
        <w:separator/>
      </w:r>
    </w:p>
  </w:footnote>
  <w:footnote w:type="continuationSeparator" w:id="1">
    <w:p w:rsidR="003B56FB" w:rsidRDefault="003B56FB" w:rsidP="003A5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809"/>
    <w:multiLevelType w:val="hybridMultilevel"/>
    <w:tmpl w:val="8D7C6656"/>
    <w:lvl w:ilvl="0" w:tplc="A948D3EC">
      <w:start w:val="10"/>
      <w:numFmt w:val="decimal"/>
      <w:lvlText w:val="%1"/>
      <w:lvlJc w:val="left"/>
      <w:pPr>
        <w:ind w:left="720" w:hanging="360"/>
      </w:pPr>
      <w:rPr>
        <w:rFonts w:hint="default"/>
        <w:color w:val="1F1F1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037C"/>
    <w:multiLevelType w:val="hybridMultilevel"/>
    <w:tmpl w:val="A4C80B6C"/>
    <w:lvl w:ilvl="0" w:tplc="AE0ED71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3" w:hanging="360"/>
      </w:pPr>
    </w:lvl>
    <w:lvl w:ilvl="2" w:tplc="0413001B" w:tentative="1">
      <w:start w:val="1"/>
      <w:numFmt w:val="lowerRoman"/>
      <w:lvlText w:val="%3."/>
      <w:lvlJc w:val="right"/>
      <w:pPr>
        <w:ind w:left="1903" w:hanging="180"/>
      </w:pPr>
    </w:lvl>
    <w:lvl w:ilvl="3" w:tplc="0413000F" w:tentative="1">
      <w:start w:val="1"/>
      <w:numFmt w:val="decimal"/>
      <w:lvlText w:val="%4."/>
      <w:lvlJc w:val="left"/>
      <w:pPr>
        <w:ind w:left="2623" w:hanging="360"/>
      </w:pPr>
    </w:lvl>
    <w:lvl w:ilvl="4" w:tplc="04130019" w:tentative="1">
      <w:start w:val="1"/>
      <w:numFmt w:val="lowerLetter"/>
      <w:lvlText w:val="%5."/>
      <w:lvlJc w:val="left"/>
      <w:pPr>
        <w:ind w:left="3343" w:hanging="360"/>
      </w:pPr>
    </w:lvl>
    <w:lvl w:ilvl="5" w:tplc="0413001B" w:tentative="1">
      <w:start w:val="1"/>
      <w:numFmt w:val="lowerRoman"/>
      <w:lvlText w:val="%6."/>
      <w:lvlJc w:val="right"/>
      <w:pPr>
        <w:ind w:left="4063" w:hanging="180"/>
      </w:pPr>
    </w:lvl>
    <w:lvl w:ilvl="6" w:tplc="0413000F" w:tentative="1">
      <w:start w:val="1"/>
      <w:numFmt w:val="decimal"/>
      <w:lvlText w:val="%7."/>
      <w:lvlJc w:val="left"/>
      <w:pPr>
        <w:ind w:left="4783" w:hanging="360"/>
      </w:pPr>
    </w:lvl>
    <w:lvl w:ilvl="7" w:tplc="04130019" w:tentative="1">
      <w:start w:val="1"/>
      <w:numFmt w:val="lowerLetter"/>
      <w:lvlText w:val="%8."/>
      <w:lvlJc w:val="left"/>
      <w:pPr>
        <w:ind w:left="5503" w:hanging="360"/>
      </w:pPr>
    </w:lvl>
    <w:lvl w:ilvl="8" w:tplc="0413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>
    <w:nsid w:val="64763FDA"/>
    <w:multiLevelType w:val="hybridMultilevel"/>
    <w:tmpl w:val="99249DAA"/>
    <w:lvl w:ilvl="0" w:tplc="16C841FA">
      <w:start w:val="19"/>
      <w:numFmt w:val="decimal"/>
      <w:lvlText w:val="%1"/>
      <w:lvlJc w:val="left"/>
      <w:pPr>
        <w:ind w:left="516" w:hanging="300"/>
      </w:pPr>
      <w:rPr>
        <w:rFonts w:ascii="Times New Roman" w:eastAsia="Times New Roman" w:hAnsi="Times New Roman" w:cs="Times New Roman" w:hint="default"/>
        <w:b/>
        <w:bCs/>
        <w:color w:val="1F1F1F"/>
        <w:spacing w:val="-1"/>
        <w:w w:val="99"/>
        <w:sz w:val="24"/>
        <w:szCs w:val="24"/>
      </w:rPr>
    </w:lvl>
    <w:lvl w:ilvl="1" w:tplc="A77E28E0">
      <w:start w:val="1"/>
      <w:numFmt w:val="bullet"/>
      <w:lvlText w:val="•"/>
      <w:lvlJc w:val="left"/>
      <w:pPr>
        <w:ind w:left="1418" w:hanging="300"/>
      </w:pPr>
      <w:rPr>
        <w:rFonts w:hint="default"/>
      </w:rPr>
    </w:lvl>
    <w:lvl w:ilvl="2" w:tplc="8E90AB1E">
      <w:start w:val="1"/>
      <w:numFmt w:val="bullet"/>
      <w:lvlText w:val="•"/>
      <w:lvlJc w:val="left"/>
      <w:pPr>
        <w:ind w:left="2317" w:hanging="300"/>
      </w:pPr>
      <w:rPr>
        <w:rFonts w:hint="default"/>
      </w:rPr>
    </w:lvl>
    <w:lvl w:ilvl="3" w:tplc="2242C192">
      <w:start w:val="1"/>
      <w:numFmt w:val="bullet"/>
      <w:lvlText w:val="•"/>
      <w:lvlJc w:val="left"/>
      <w:pPr>
        <w:ind w:left="3215" w:hanging="300"/>
      </w:pPr>
      <w:rPr>
        <w:rFonts w:hint="default"/>
      </w:rPr>
    </w:lvl>
    <w:lvl w:ilvl="4" w:tplc="73643FD0">
      <w:start w:val="1"/>
      <w:numFmt w:val="bullet"/>
      <w:lvlText w:val="•"/>
      <w:lvlJc w:val="left"/>
      <w:pPr>
        <w:ind w:left="4114" w:hanging="300"/>
      </w:pPr>
      <w:rPr>
        <w:rFonts w:hint="default"/>
      </w:rPr>
    </w:lvl>
    <w:lvl w:ilvl="5" w:tplc="6128C666">
      <w:start w:val="1"/>
      <w:numFmt w:val="bullet"/>
      <w:lvlText w:val="•"/>
      <w:lvlJc w:val="left"/>
      <w:pPr>
        <w:ind w:left="5013" w:hanging="300"/>
      </w:pPr>
      <w:rPr>
        <w:rFonts w:hint="default"/>
      </w:rPr>
    </w:lvl>
    <w:lvl w:ilvl="6" w:tplc="F37A587C">
      <w:start w:val="1"/>
      <w:numFmt w:val="bullet"/>
      <w:lvlText w:val="•"/>
      <w:lvlJc w:val="left"/>
      <w:pPr>
        <w:ind w:left="5911" w:hanging="300"/>
      </w:pPr>
      <w:rPr>
        <w:rFonts w:hint="default"/>
      </w:rPr>
    </w:lvl>
    <w:lvl w:ilvl="7" w:tplc="FDFE917A">
      <w:start w:val="1"/>
      <w:numFmt w:val="bullet"/>
      <w:lvlText w:val="•"/>
      <w:lvlJc w:val="left"/>
      <w:pPr>
        <w:ind w:left="6810" w:hanging="300"/>
      </w:pPr>
      <w:rPr>
        <w:rFonts w:hint="default"/>
      </w:rPr>
    </w:lvl>
    <w:lvl w:ilvl="8" w:tplc="88300F18">
      <w:start w:val="1"/>
      <w:numFmt w:val="bullet"/>
      <w:lvlText w:val="•"/>
      <w:lvlJc w:val="left"/>
      <w:pPr>
        <w:ind w:left="7709" w:hanging="300"/>
      </w:pPr>
      <w:rPr>
        <w:rFonts w:hint="default"/>
      </w:rPr>
    </w:lvl>
  </w:abstractNum>
  <w:abstractNum w:abstractNumId="3">
    <w:nsid w:val="649C7D26"/>
    <w:multiLevelType w:val="multilevel"/>
    <w:tmpl w:val="591AD426"/>
    <w:lvl w:ilvl="0">
      <w:start w:val="1"/>
      <w:numFmt w:val="decimal"/>
      <w:pStyle w:val="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4">
    <w:nsid w:val="79D24E50"/>
    <w:multiLevelType w:val="hybridMultilevel"/>
    <w:tmpl w:val="81B44D52"/>
    <w:lvl w:ilvl="0" w:tplc="DAA6A25E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3" w:hanging="360"/>
      </w:pPr>
    </w:lvl>
    <w:lvl w:ilvl="2" w:tplc="0413001B" w:tentative="1">
      <w:start w:val="1"/>
      <w:numFmt w:val="lowerRoman"/>
      <w:lvlText w:val="%3."/>
      <w:lvlJc w:val="right"/>
      <w:pPr>
        <w:ind w:left="1903" w:hanging="180"/>
      </w:pPr>
    </w:lvl>
    <w:lvl w:ilvl="3" w:tplc="0413000F" w:tentative="1">
      <w:start w:val="1"/>
      <w:numFmt w:val="decimal"/>
      <w:lvlText w:val="%4."/>
      <w:lvlJc w:val="left"/>
      <w:pPr>
        <w:ind w:left="2623" w:hanging="360"/>
      </w:pPr>
    </w:lvl>
    <w:lvl w:ilvl="4" w:tplc="04130019" w:tentative="1">
      <w:start w:val="1"/>
      <w:numFmt w:val="lowerLetter"/>
      <w:lvlText w:val="%5."/>
      <w:lvlJc w:val="left"/>
      <w:pPr>
        <w:ind w:left="3343" w:hanging="360"/>
      </w:pPr>
    </w:lvl>
    <w:lvl w:ilvl="5" w:tplc="0413001B" w:tentative="1">
      <w:start w:val="1"/>
      <w:numFmt w:val="lowerRoman"/>
      <w:lvlText w:val="%6."/>
      <w:lvlJc w:val="right"/>
      <w:pPr>
        <w:ind w:left="4063" w:hanging="180"/>
      </w:pPr>
    </w:lvl>
    <w:lvl w:ilvl="6" w:tplc="0413000F" w:tentative="1">
      <w:start w:val="1"/>
      <w:numFmt w:val="decimal"/>
      <w:lvlText w:val="%7."/>
      <w:lvlJc w:val="left"/>
      <w:pPr>
        <w:ind w:left="4783" w:hanging="360"/>
      </w:pPr>
    </w:lvl>
    <w:lvl w:ilvl="7" w:tplc="04130019" w:tentative="1">
      <w:start w:val="1"/>
      <w:numFmt w:val="lowerLetter"/>
      <w:lvlText w:val="%8."/>
      <w:lvlJc w:val="left"/>
      <w:pPr>
        <w:ind w:left="5503" w:hanging="360"/>
      </w:pPr>
    </w:lvl>
    <w:lvl w:ilvl="8" w:tplc="0413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64104"/>
    <w:rsid w:val="00033825"/>
    <w:rsid w:val="00084940"/>
    <w:rsid w:val="000C486E"/>
    <w:rsid w:val="000E39DC"/>
    <w:rsid w:val="00171BE9"/>
    <w:rsid w:val="001A2C3D"/>
    <w:rsid w:val="001E21B7"/>
    <w:rsid w:val="001F799A"/>
    <w:rsid w:val="00264104"/>
    <w:rsid w:val="002A0872"/>
    <w:rsid w:val="00307437"/>
    <w:rsid w:val="00347666"/>
    <w:rsid w:val="0039601F"/>
    <w:rsid w:val="003A550A"/>
    <w:rsid w:val="003A7EBC"/>
    <w:rsid w:val="003B36A6"/>
    <w:rsid w:val="003B56FB"/>
    <w:rsid w:val="0057361C"/>
    <w:rsid w:val="0058452A"/>
    <w:rsid w:val="005F4DC3"/>
    <w:rsid w:val="006A6A3D"/>
    <w:rsid w:val="00757F69"/>
    <w:rsid w:val="0084471F"/>
    <w:rsid w:val="00856D5A"/>
    <w:rsid w:val="008E6BBE"/>
    <w:rsid w:val="009176B5"/>
    <w:rsid w:val="009344E7"/>
    <w:rsid w:val="009450FA"/>
    <w:rsid w:val="00A0672D"/>
    <w:rsid w:val="00A43586"/>
    <w:rsid w:val="00A752B7"/>
    <w:rsid w:val="00A83EB2"/>
    <w:rsid w:val="00AE7D36"/>
    <w:rsid w:val="00AF605F"/>
    <w:rsid w:val="00B35992"/>
    <w:rsid w:val="00B82FC9"/>
    <w:rsid w:val="00BB64E7"/>
    <w:rsid w:val="00BF6DA0"/>
    <w:rsid w:val="00C437C6"/>
    <w:rsid w:val="00D4132C"/>
    <w:rsid w:val="00D6055E"/>
    <w:rsid w:val="00E43344"/>
    <w:rsid w:val="00E5253E"/>
    <w:rsid w:val="00EA741D"/>
    <w:rsid w:val="00EA7948"/>
    <w:rsid w:val="00EC24DC"/>
    <w:rsid w:val="00EC3A85"/>
    <w:rsid w:val="00F066E9"/>
    <w:rsid w:val="00F94E6B"/>
    <w:rsid w:val="00FA232C"/>
    <w:rsid w:val="00FA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766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82FC9"/>
    <w:pPr>
      <w:keepNext/>
      <w:keepLines/>
      <w:widowControl/>
      <w:numPr>
        <w:numId w:val="5"/>
      </w:numPr>
      <w:spacing w:before="240" w:after="120" w:line="259" w:lineRule="auto"/>
      <w:jc w:val="both"/>
      <w:outlineLvl w:val="0"/>
    </w:pPr>
    <w:rPr>
      <w:rFonts w:ascii="Calibri Light" w:eastAsia="MS Gothic" w:hAnsi="Calibri Light" w:cstheme="minorBidi"/>
      <w:color w:val="2E74B5"/>
      <w:kern w:val="2"/>
      <w:sz w:val="36"/>
      <w:szCs w:val="32"/>
      <w:lang w:val="de-DE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2FC9"/>
    <w:pPr>
      <w:keepNext/>
      <w:keepLines/>
      <w:widowControl/>
      <w:numPr>
        <w:ilvl w:val="6"/>
        <w:numId w:val="5"/>
      </w:numPr>
      <w:spacing w:before="40" w:line="259" w:lineRule="auto"/>
      <w:jc w:val="both"/>
      <w:outlineLvl w:val="6"/>
    </w:pPr>
    <w:rPr>
      <w:rFonts w:ascii="Calibri Light" w:eastAsia="MS Gothic" w:hAnsi="Calibri Light" w:cstheme="minorBidi"/>
      <w:i/>
      <w:iCs/>
      <w:color w:val="1F4D78"/>
      <w:kern w:val="2"/>
      <w:lang w:val="de-DE"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2FC9"/>
    <w:pPr>
      <w:keepNext/>
      <w:keepLines/>
      <w:widowControl/>
      <w:numPr>
        <w:ilvl w:val="7"/>
        <w:numId w:val="5"/>
      </w:numPr>
      <w:spacing w:before="40" w:line="259" w:lineRule="auto"/>
      <w:jc w:val="both"/>
      <w:outlineLvl w:val="7"/>
    </w:pPr>
    <w:rPr>
      <w:rFonts w:ascii="Calibri Light" w:eastAsia="MS Gothic" w:hAnsi="Calibri Light" w:cstheme="minorBidi"/>
      <w:color w:val="272727"/>
      <w:kern w:val="2"/>
      <w:sz w:val="21"/>
      <w:szCs w:val="21"/>
      <w:lang w:val="de-DE"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FC9"/>
    <w:pPr>
      <w:keepNext/>
      <w:keepLines/>
      <w:widowControl/>
      <w:numPr>
        <w:ilvl w:val="8"/>
        <w:numId w:val="5"/>
      </w:numPr>
      <w:spacing w:before="40" w:line="259" w:lineRule="auto"/>
      <w:jc w:val="both"/>
      <w:outlineLvl w:val="8"/>
    </w:pPr>
    <w:rPr>
      <w:rFonts w:ascii="Calibri Light" w:eastAsia="MS Gothic" w:hAnsi="Calibri Light" w:cstheme="minorBidi"/>
      <w:i/>
      <w:iCs/>
      <w:color w:val="272727"/>
      <w:kern w:val="2"/>
      <w:sz w:val="21"/>
      <w:szCs w:val="21"/>
      <w:lang w:val="de-D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476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7666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47666"/>
    <w:pPr>
      <w:spacing w:before="42"/>
      <w:ind w:left="516" w:hanging="300"/>
    </w:pPr>
  </w:style>
  <w:style w:type="paragraph" w:customStyle="1" w:styleId="TableParagraph">
    <w:name w:val="Table Paragraph"/>
    <w:basedOn w:val="a"/>
    <w:uiPriority w:val="1"/>
    <w:qFormat/>
    <w:rsid w:val="00347666"/>
    <w:pPr>
      <w:spacing w:line="270" w:lineRule="exact"/>
      <w:ind w:left="103"/>
    </w:pPr>
  </w:style>
  <w:style w:type="character" w:styleId="a5">
    <w:name w:val="annotation reference"/>
    <w:basedOn w:val="a0"/>
    <w:uiPriority w:val="99"/>
    <w:semiHidden/>
    <w:unhideWhenUsed/>
    <w:rsid w:val="008447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471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447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47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47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447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71F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450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2FC9"/>
    <w:rPr>
      <w:rFonts w:ascii="Calibri Light" w:eastAsia="MS Gothic" w:hAnsi="Calibri Light"/>
      <w:color w:val="2E74B5"/>
      <w:kern w:val="2"/>
      <w:sz w:val="36"/>
      <w:szCs w:val="32"/>
      <w:lang w:val="de-DE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B82FC9"/>
    <w:rPr>
      <w:rFonts w:ascii="Calibri Light" w:eastAsia="MS Gothic" w:hAnsi="Calibri Light"/>
      <w:i/>
      <w:iCs/>
      <w:color w:val="1F4D78"/>
      <w:kern w:val="2"/>
      <w:lang w:val="de-DE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B82FC9"/>
    <w:rPr>
      <w:rFonts w:ascii="Calibri Light" w:eastAsia="MS Gothic" w:hAnsi="Calibri Light"/>
      <w:color w:val="272727"/>
      <w:kern w:val="2"/>
      <w:sz w:val="21"/>
      <w:szCs w:val="21"/>
      <w:lang w:val="de-DE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B82FC9"/>
    <w:rPr>
      <w:rFonts w:ascii="Calibri Light" w:eastAsia="MS Gothic" w:hAnsi="Calibri Light"/>
      <w:i/>
      <w:iCs/>
      <w:color w:val="272727"/>
      <w:kern w:val="2"/>
      <w:sz w:val="21"/>
      <w:szCs w:val="21"/>
      <w:lang w:val="de-DE" w:eastAsia="zh-CN"/>
    </w:rPr>
  </w:style>
  <w:style w:type="paragraph" w:styleId="ad">
    <w:name w:val="footer"/>
    <w:basedOn w:val="a"/>
    <w:link w:val="ae"/>
    <w:uiPriority w:val="99"/>
    <w:unhideWhenUsed/>
    <w:rsid w:val="003A550A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550A"/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3A550A"/>
  </w:style>
  <w:style w:type="paragraph" w:styleId="af0">
    <w:name w:val="No Spacing"/>
    <w:uiPriority w:val="1"/>
    <w:qFormat/>
    <w:rsid w:val="00FA6B1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SZEGEDI TUDOMÁNYEGYETEM</vt:lpstr>
      <vt:lpstr>SZEGEDI TUDOMÁNYEGYETEM</vt:lpstr>
    </vt:vector>
  </TitlesOfParts>
  <Company>Universiteit van Amsterdam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SZEGEDI TUDOMÁNYEGYETEM</dc:title>
  <dc:creator>Gabi</dc:creator>
  <cp:lastModifiedBy>Snezhok</cp:lastModifiedBy>
  <cp:revision>2</cp:revision>
  <cp:lastPrinted>2017-05-17T13:11:00Z</cp:lastPrinted>
  <dcterms:created xsi:type="dcterms:W3CDTF">2017-05-18T13:22:00Z</dcterms:created>
  <dcterms:modified xsi:type="dcterms:W3CDTF">2017-05-18T13:22:00Z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2016-11-28T00:00:00Z</vt:filetime>
  </property>
</Properties>
</file>