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F2" w:rsidRPr="00E053B9" w:rsidRDefault="00A953F2" w:rsidP="002E22D9">
      <w:pPr>
        <w:spacing w:line="360" w:lineRule="auto"/>
        <w:jc w:val="both"/>
        <w:rPr>
          <w:rFonts w:ascii="Times New Roman" w:hAnsi="Times New Roman" w:cs="Times New Roman"/>
          <w:sz w:val="28"/>
          <w:szCs w:val="28"/>
        </w:rPr>
      </w:pPr>
    </w:p>
    <w:p w:rsidR="002E22D9" w:rsidRPr="00E053B9" w:rsidRDefault="002E22D9" w:rsidP="002E22D9">
      <w:pPr>
        <w:widowControl w:val="0"/>
        <w:autoSpaceDE w:val="0"/>
        <w:autoSpaceDN w:val="0"/>
        <w:adjustRightInd w:val="0"/>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21 апреля 2017 г. на факуль</w:t>
      </w:r>
      <w:r w:rsidR="00814C87" w:rsidRPr="00E053B9">
        <w:rPr>
          <w:rFonts w:ascii="Times New Roman" w:hAnsi="Times New Roman" w:cs="Times New Roman"/>
          <w:sz w:val="28"/>
          <w:szCs w:val="28"/>
        </w:rPr>
        <w:t>тете права НИУ ВШЭ состоялась двенадцатая межвузовская</w:t>
      </w:r>
      <w:r w:rsidRPr="00E053B9">
        <w:rPr>
          <w:rFonts w:ascii="Times New Roman" w:hAnsi="Times New Roman" w:cs="Times New Roman"/>
          <w:sz w:val="28"/>
          <w:szCs w:val="28"/>
        </w:rPr>
        <w:t xml:space="preserve"> конференция, посвященная актуальным проблемам трудового права и социального обеспечения.</w:t>
      </w:r>
    </w:p>
    <w:p w:rsidR="002E22D9" w:rsidRPr="00E053B9" w:rsidRDefault="002E22D9" w:rsidP="002E22D9">
      <w:pPr>
        <w:widowControl w:val="0"/>
        <w:autoSpaceDE w:val="0"/>
        <w:autoSpaceDN w:val="0"/>
        <w:adjustRightInd w:val="0"/>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Мероприятие было спланировано и организованно коллективными усилиями сотрудников кафедры трудового права и социального обеспечения ВШЭ: доктором юридических наук, профессором Орловским Ю.П.; доктором юридических наук, профессором Петровым А.Я.; доцентом, кандидатом юридических наук Герасимовой Е.С.; кандидатом юридических наук Батусовой Е.С.; доцентом, кандидатом юридических наук Черняевой Д.В.; доцентом, кандидатом юридических наук Сулеймановой Ф.О.; кандидатом юридических наук Сау</w:t>
      </w:r>
      <w:r w:rsidR="00BD6DF3" w:rsidRPr="00E053B9">
        <w:rPr>
          <w:rFonts w:ascii="Times New Roman" w:hAnsi="Times New Roman" w:cs="Times New Roman"/>
          <w:sz w:val="28"/>
          <w:szCs w:val="28"/>
        </w:rPr>
        <w:t>р</w:t>
      </w:r>
      <w:r w:rsidRPr="00E053B9">
        <w:rPr>
          <w:rFonts w:ascii="Times New Roman" w:hAnsi="Times New Roman" w:cs="Times New Roman"/>
          <w:sz w:val="28"/>
          <w:szCs w:val="28"/>
        </w:rPr>
        <w:t>иным С.А. Посильная инициатива также была оказана со стороны студентов образовательной программы юриспруденция.</w:t>
      </w:r>
    </w:p>
    <w:p w:rsidR="002E22D9" w:rsidRPr="00E053B9" w:rsidRDefault="002E22D9" w:rsidP="002E22D9">
      <w:pPr>
        <w:widowControl w:val="0"/>
        <w:autoSpaceDE w:val="0"/>
        <w:autoSpaceDN w:val="0"/>
        <w:adjustRightInd w:val="0"/>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Следует отметить, что участниками конференции выступили не только </w:t>
      </w:r>
      <w:r w:rsidR="00BD6DF3" w:rsidRPr="00E053B9">
        <w:rPr>
          <w:rFonts w:ascii="Times New Roman" w:hAnsi="Times New Roman" w:cs="Times New Roman"/>
          <w:sz w:val="28"/>
          <w:szCs w:val="28"/>
        </w:rPr>
        <w:t>преподаватели</w:t>
      </w:r>
      <w:r w:rsidRPr="00E053B9">
        <w:rPr>
          <w:rFonts w:ascii="Times New Roman" w:hAnsi="Times New Roman" w:cs="Times New Roman"/>
          <w:sz w:val="28"/>
          <w:szCs w:val="28"/>
        </w:rPr>
        <w:t xml:space="preserve"> и </w:t>
      </w:r>
      <w:r w:rsidR="00BD6DF3" w:rsidRPr="00E053B9">
        <w:rPr>
          <w:rFonts w:ascii="Times New Roman" w:hAnsi="Times New Roman" w:cs="Times New Roman"/>
          <w:sz w:val="28"/>
          <w:szCs w:val="28"/>
        </w:rPr>
        <w:t xml:space="preserve">студенты </w:t>
      </w:r>
      <w:r w:rsidRPr="00E053B9">
        <w:rPr>
          <w:rFonts w:ascii="Times New Roman" w:hAnsi="Times New Roman" w:cs="Times New Roman"/>
          <w:sz w:val="28"/>
          <w:szCs w:val="28"/>
        </w:rPr>
        <w:t xml:space="preserve">факультета права НИУ ВШЭ, но и приглашенные гости из различных университетов России и Беларуси. В ходе открытия конференции </w:t>
      </w:r>
      <w:r w:rsidR="00BD6DF3" w:rsidRPr="00E053B9">
        <w:rPr>
          <w:rFonts w:ascii="Times New Roman" w:hAnsi="Times New Roman" w:cs="Times New Roman"/>
          <w:sz w:val="28"/>
          <w:szCs w:val="28"/>
        </w:rPr>
        <w:t xml:space="preserve"> ординарный </w:t>
      </w:r>
      <w:r w:rsidRPr="00E053B9">
        <w:rPr>
          <w:rFonts w:ascii="Times New Roman" w:hAnsi="Times New Roman" w:cs="Times New Roman"/>
          <w:sz w:val="28"/>
          <w:szCs w:val="28"/>
        </w:rPr>
        <w:t>профессор</w:t>
      </w:r>
      <w:r w:rsidR="00BD6DF3" w:rsidRPr="00E053B9">
        <w:rPr>
          <w:rFonts w:ascii="Times New Roman" w:hAnsi="Times New Roman" w:cs="Times New Roman"/>
          <w:sz w:val="28"/>
          <w:szCs w:val="28"/>
        </w:rPr>
        <w:t xml:space="preserve"> НИУ ВШЭ, научный руководитель кафедры трудового права и права социального обеспечения, д.ю.н.</w:t>
      </w:r>
      <w:r w:rsidRPr="00E053B9">
        <w:rPr>
          <w:rFonts w:ascii="Times New Roman" w:hAnsi="Times New Roman" w:cs="Times New Roman"/>
          <w:sz w:val="28"/>
          <w:szCs w:val="28"/>
        </w:rPr>
        <w:t xml:space="preserve"> Орловский Ю.П. и </w:t>
      </w:r>
      <w:r w:rsidR="00BD6DF3" w:rsidRPr="00E053B9">
        <w:rPr>
          <w:rFonts w:ascii="Times New Roman" w:hAnsi="Times New Roman" w:cs="Times New Roman"/>
          <w:sz w:val="28"/>
          <w:szCs w:val="28"/>
        </w:rPr>
        <w:t xml:space="preserve">заведующая кафедрой трудового права и права социального обеспечения, </w:t>
      </w:r>
      <w:r w:rsidRPr="00E053B9">
        <w:rPr>
          <w:rFonts w:ascii="Times New Roman" w:hAnsi="Times New Roman" w:cs="Times New Roman"/>
          <w:sz w:val="28"/>
          <w:szCs w:val="28"/>
        </w:rPr>
        <w:t>кандидат юридических наук Герасимова Е.С. тезисно обозначили основные задачи предстоящего мероприятия: содержательное обсуждение проблемных и оспариваемых аспектов трудового законодательства.</w:t>
      </w:r>
    </w:p>
    <w:p w:rsidR="002E22D9" w:rsidRPr="00E053B9" w:rsidRDefault="002E22D9" w:rsidP="002E22D9">
      <w:pPr>
        <w:widowControl w:val="0"/>
        <w:autoSpaceDE w:val="0"/>
        <w:autoSpaceDN w:val="0"/>
        <w:adjustRightInd w:val="0"/>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Безусловно, трудовое право и социальное обеспечение занимают в системе правового регулирования особенное место. Тем не менее</w:t>
      </w:r>
      <w:r w:rsidR="00B65F35" w:rsidRPr="00E053B9">
        <w:rPr>
          <w:rFonts w:ascii="Times New Roman" w:hAnsi="Times New Roman" w:cs="Times New Roman"/>
          <w:sz w:val="28"/>
          <w:szCs w:val="28"/>
        </w:rPr>
        <w:t xml:space="preserve"> </w:t>
      </w:r>
      <w:r w:rsidRPr="00E053B9">
        <w:rPr>
          <w:rFonts w:ascii="Times New Roman" w:hAnsi="Times New Roman" w:cs="Times New Roman"/>
          <w:sz w:val="28"/>
          <w:szCs w:val="28"/>
        </w:rPr>
        <w:t xml:space="preserve">ежегодно правоприменительная практика выявляет </w:t>
      </w:r>
      <w:r w:rsidR="00B65F35" w:rsidRPr="00E053B9">
        <w:rPr>
          <w:rFonts w:ascii="Times New Roman" w:hAnsi="Times New Roman" w:cs="Times New Roman"/>
          <w:sz w:val="28"/>
          <w:szCs w:val="28"/>
        </w:rPr>
        <w:t xml:space="preserve"> </w:t>
      </w:r>
      <w:r w:rsidRPr="00E053B9">
        <w:rPr>
          <w:rFonts w:ascii="Times New Roman" w:hAnsi="Times New Roman" w:cs="Times New Roman"/>
          <w:sz w:val="28"/>
          <w:szCs w:val="28"/>
        </w:rPr>
        <w:t xml:space="preserve">новые проблемы, связанные с актуальностью действующего законодательства, что свидетельствует о </w:t>
      </w:r>
      <w:r w:rsidRPr="00E053B9">
        <w:rPr>
          <w:rFonts w:ascii="Times New Roman" w:hAnsi="Times New Roman" w:cs="Times New Roman"/>
          <w:sz w:val="28"/>
          <w:szCs w:val="28"/>
        </w:rPr>
        <w:lastRenderedPageBreak/>
        <w:t>наличии в данных отраслях права системных пробелов.</w:t>
      </w:r>
    </w:p>
    <w:p w:rsidR="002E22D9" w:rsidRPr="00E053B9" w:rsidRDefault="002E22D9" w:rsidP="00082539">
      <w:pPr>
        <w:widowControl w:val="0"/>
        <w:autoSpaceDE w:val="0"/>
        <w:autoSpaceDN w:val="0"/>
        <w:adjustRightInd w:val="0"/>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В ходе конференции об этих проблемах и стремились рассказать в своих выступлениях более 20 докладчиков, которые были предварительно отобраны из списка, включавшего в себя </w:t>
      </w:r>
      <w:r w:rsidR="00B65F35" w:rsidRPr="00E053B9">
        <w:rPr>
          <w:rFonts w:ascii="Times New Roman" w:hAnsi="Times New Roman" w:cs="Times New Roman"/>
          <w:sz w:val="28"/>
          <w:szCs w:val="28"/>
        </w:rPr>
        <w:t>более</w:t>
      </w:r>
      <w:r w:rsidRPr="00E053B9">
        <w:rPr>
          <w:rFonts w:ascii="Times New Roman" w:hAnsi="Times New Roman" w:cs="Times New Roman"/>
          <w:sz w:val="28"/>
          <w:szCs w:val="28"/>
        </w:rPr>
        <w:t xml:space="preserve"> 60 заявок.</w:t>
      </w:r>
    </w:p>
    <w:p w:rsidR="002E22D9" w:rsidRPr="00E053B9" w:rsidRDefault="002E22D9" w:rsidP="00082539">
      <w:pPr>
        <w:widowControl w:val="0"/>
        <w:autoSpaceDE w:val="0"/>
        <w:autoSpaceDN w:val="0"/>
        <w:adjustRightInd w:val="0"/>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С первым докладом «Современное регулирование явления дискриминации в трудовом праве Российской Федерации: значение, некоторые проблемы и пути их решения» выступила представитель Академии Генеральной прокуратуры РФ </w:t>
      </w:r>
      <w:r w:rsidRPr="00E053B9">
        <w:rPr>
          <w:rFonts w:ascii="Times New Roman" w:hAnsi="Times New Roman" w:cs="Times New Roman"/>
          <w:b/>
          <w:sz w:val="28"/>
          <w:szCs w:val="28"/>
        </w:rPr>
        <w:t>Сулименко Дарья Борисовна</w:t>
      </w:r>
      <w:r w:rsidRPr="00E053B9">
        <w:rPr>
          <w:rFonts w:ascii="Times New Roman" w:hAnsi="Times New Roman" w:cs="Times New Roman"/>
          <w:sz w:val="28"/>
          <w:szCs w:val="28"/>
        </w:rPr>
        <w:t>.</w:t>
      </w:r>
    </w:p>
    <w:p w:rsidR="002E22D9" w:rsidRPr="00E053B9" w:rsidRDefault="002E22D9" w:rsidP="00082539">
      <w:pPr>
        <w:widowControl w:val="0"/>
        <w:autoSpaceDE w:val="0"/>
        <w:autoSpaceDN w:val="0"/>
        <w:adjustRightInd w:val="0"/>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Автор доклада в своей исследовательской работе поднимала крайне актуальные и проблемные вопросы </w:t>
      </w:r>
      <w:r w:rsidR="00B65F35" w:rsidRPr="00E053B9">
        <w:rPr>
          <w:rFonts w:ascii="Times New Roman" w:hAnsi="Times New Roman" w:cs="Times New Roman"/>
          <w:sz w:val="28"/>
          <w:szCs w:val="28"/>
        </w:rPr>
        <w:t xml:space="preserve">правового регулирования защиты от </w:t>
      </w:r>
      <w:r w:rsidRPr="00E053B9">
        <w:rPr>
          <w:rFonts w:ascii="Times New Roman" w:hAnsi="Times New Roman" w:cs="Times New Roman"/>
          <w:sz w:val="28"/>
          <w:szCs w:val="28"/>
        </w:rPr>
        <w:t>дискриминации в сфере трудового права. По мнению докладчика, желание работодателя заключать трудовые договоры исключительно с теми представителями, кто ему импонирует лишь с субъективной стороны (внешний вид, состояние здоровья, социальный статус), негативно отражается на положении льготников.</w:t>
      </w:r>
    </w:p>
    <w:p w:rsidR="002E22D9" w:rsidRPr="00E053B9" w:rsidRDefault="002E22D9" w:rsidP="00082539">
      <w:pPr>
        <w:widowControl w:val="0"/>
        <w:autoSpaceDE w:val="0"/>
        <w:autoSpaceDN w:val="0"/>
        <w:adjustRightInd w:val="0"/>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Особое внимание было уделено вопросам законодательного толкования терминов прямой и косвенной дискриминации. Исследователь приводи</w:t>
      </w:r>
      <w:r w:rsidR="004E2B96" w:rsidRPr="00E053B9">
        <w:rPr>
          <w:rFonts w:ascii="Times New Roman" w:hAnsi="Times New Roman" w:cs="Times New Roman"/>
          <w:sz w:val="28"/>
          <w:szCs w:val="28"/>
        </w:rPr>
        <w:t>л</w:t>
      </w:r>
      <w:r w:rsidRPr="00E053B9">
        <w:rPr>
          <w:rFonts w:ascii="Times New Roman" w:hAnsi="Times New Roman" w:cs="Times New Roman"/>
          <w:sz w:val="28"/>
          <w:szCs w:val="28"/>
        </w:rPr>
        <w:t xml:space="preserve"> релевантные статистические данные, согласно которым вопрос косвенной дискриминации особенно часто встречается в практике приема на работу в РФ.</w:t>
      </w:r>
    </w:p>
    <w:p w:rsidR="002E22D9" w:rsidRPr="00E053B9" w:rsidRDefault="002E22D9" w:rsidP="00082539">
      <w:pPr>
        <w:widowControl w:val="0"/>
        <w:autoSpaceDE w:val="0"/>
        <w:autoSpaceDN w:val="0"/>
        <w:adjustRightInd w:val="0"/>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В качестве способов решения обозначенной проблемы автор предлагает: законодательное оформление </w:t>
      </w:r>
      <w:r w:rsidR="00806EC2" w:rsidRPr="00E053B9">
        <w:rPr>
          <w:rFonts w:ascii="Times New Roman" w:hAnsi="Times New Roman" w:cs="Times New Roman"/>
          <w:sz w:val="28"/>
          <w:szCs w:val="28"/>
        </w:rPr>
        <w:t>закрытого</w:t>
      </w:r>
      <w:r w:rsidRPr="00E053B9">
        <w:rPr>
          <w:rFonts w:ascii="Times New Roman" w:hAnsi="Times New Roman" w:cs="Times New Roman"/>
          <w:sz w:val="28"/>
          <w:szCs w:val="28"/>
        </w:rPr>
        <w:t xml:space="preserve"> перечня причин для отказа в приеме на работу; введение специализированной нормы, содержащей понятие запрета прямой и косвенной дискриминации; сделать более серьезной административную ответственность за нарушение установленных законом правил.</w:t>
      </w:r>
    </w:p>
    <w:p w:rsidR="002E22D9" w:rsidRPr="00E053B9" w:rsidRDefault="00806EC2" w:rsidP="00082539">
      <w:pPr>
        <w:widowControl w:val="0"/>
        <w:autoSpaceDE w:val="0"/>
        <w:autoSpaceDN w:val="0"/>
        <w:adjustRightInd w:val="0"/>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Представители Московского государственного университета </w:t>
      </w:r>
      <w:r w:rsidRPr="00E053B9">
        <w:rPr>
          <w:rFonts w:ascii="Times New Roman" w:hAnsi="Times New Roman" w:cs="Times New Roman"/>
          <w:b/>
          <w:sz w:val="28"/>
          <w:szCs w:val="28"/>
        </w:rPr>
        <w:t>Нагайцева Дарья Александровна</w:t>
      </w:r>
      <w:r w:rsidRPr="00E053B9">
        <w:rPr>
          <w:rFonts w:ascii="Times New Roman" w:hAnsi="Times New Roman" w:cs="Times New Roman"/>
          <w:sz w:val="28"/>
          <w:szCs w:val="28"/>
        </w:rPr>
        <w:t xml:space="preserve"> и </w:t>
      </w:r>
      <w:r w:rsidRPr="00E053B9">
        <w:rPr>
          <w:rFonts w:ascii="Times New Roman" w:hAnsi="Times New Roman" w:cs="Times New Roman"/>
          <w:b/>
          <w:sz w:val="28"/>
          <w:szCs w:val="28"/>
        </w:rPr>
        <w:t>Германова Екатерина Игоревна</w:t>
      </w:r>
      <w:r w:rsidRPr="00E053B9">
        <w:rPr>
          <w:rFonts w:ascii="Times New Roman" w:hAnsi="Times New Roman" w:cs="Times New Roman"/>
          <w:sz w:val="28"/>
          <w:szCs w:val="28"/>
        </w:rPr>
        <w:t xml:space="preserve"> предложили участникам доклад на тему </w:t>
      </w:r>
      <w:r w:rsidR="002E22D9" w:rsidRPr="00E053B9">
        <w:rPr>
          <w:rFonts w:ascii="Times New Roman" w:hAnsi="Times New Roman" w:cs="Times New Roman"/>
          <w:sz w:val="28"/>
          <w:szCs w:val="28"/>
        </w:rPr>
        <w:t>«Правовое регулирование трудоустройства несовершеннолетних детей-инвалидов»</w:t>
      </w:r>
      <w:r w:rsidRPr="00E053B9">
        <w:rPr>
          <w:rFonts w:ascii="Times New Roman" w:hAnsi="Times New Roman" w:cs="Times New Roman"/>
          <w:sz w:val="28"/>
          <w:szCs w:val="28"/>
        </w:rPr>
        <w:t>.</w:t>
      </w:r>
    </w:p>
    <w:p w:rsidR="002E22D9" w:rsidRPr="00E053B9" w:rsidRDefault="002E22D9" w:rsidP="00806EC2">
      <w:pPr>
        <w:widowControl w:val="0"/>
        <w:autoSpaceDE w:val="0"/>
        <w:autoSpaceDN w:val="0"/>
        <w:adjustRightInd w:val="0"/>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В проведенном исследовании авторы, </w:t>
      </w:r>
      <w:r w:rsidR="00806EC2" w:rsidRPr="00E053B9">
        <w:rPr>
          <w:rFonts w:ascii="Times New Roman" w:hAnsi="Times New Roman" w:cs="Times New Roman"/>
          <w:sz w:val="28"/>
          <w:szCs w:val="28"/>
        </w:rPr>
        <w:t>как следует из названия, подняли</w:t>
      </w:r>
      <w:r w:rsidRPr="00E053B9">
        <w:rPr>
          <w:rFonts w:ascii="Times New Roman" w:hAnsi="Times New Roman" w:cs="Times New Roman"/>
          <w:sz w:val="28"/>
          <w:szCs w:val="28"/>
        </w:rPr>
        <w:t xml:space="preserve"> проблему трудоустройства детей-инвалидов. Докладчики </w:t>
      </w:r>
      <w:r w:rsidR="00806EC2" w:rsidRPr="00E053B9">
        <w:rPr>
          <w:rFonts w:ascii="Times New Roman" w:hAnsi="Times New Roman" w:cs="Times New Roman"/>
          <w:sz w:val="28"/>
          <w:szCs w:val="28"/>
        </w:rPr>
        <w:t>считают</w:t>
      </w:r>
      <w:r w:rsidR="00082539" w:rsidRPr="00E053B9">
        <w:rPr>
          <w:rFonts w:ascii="Times New Roman" w:hAnsi="Times New Roman" w:cs="Times New Roman"/>
          <w:sz w:val="28"/>
          <w:szCs w:val="28"/>
        </w:rPr>
        <w:t>, что для всех инвалидов труд —</w:t>
      </w:r>
      <w:r w:rsidRPr="00E053B9">
        <w:rPr>
          <w:rFonts w:ascii="Times New Roman" w:hAnsi="Times New Roman" w:cs="Times New Roman"/>
          <w:sz w:val="28"/>
          <w:szCs w:val="28"/>
        </w:rPr>
        <w:t xml:space="preserve"> это один из основополагающих факторов социальной реабилитации.</w:t>
      </w:r>
      <w:r w:rsidR="00806EC2" w:rsidRPr="00E053B9">
        <w:rPr>
          <w:rFonts w:ascii="Times New Roman" w:hAnsi="Times New Roman" w:cs="Times New Roman"/>
          <w:sz w:val="28"/>
          <w:szCs w:val="28"/>
        </w:rPr>
        <w:t xml:space="preserve"> </w:t>
      </w:r>
      <w:r w:rsidRPr="00E053B9">
        <w:rPr>
          <w:rFonts w:ascii="Times New Roman" w:hAnsi="Times New Roman" w:cs="Times New Roman"/>
          <w:sz w:val="28"/>
          <w:szCs w:val="28"/>
        </w:rPr>
        <w:t>Согласно статистическим данным, в России официально числятся более 754 тысяч инвалидов, среди которых лишь половина является трудоспособной. Тем не менее, несмотря на их весьма внушительное количество, в государстве отсутствуют нормы по трудоустройству для детей-инвалидов. Авторами выделяются 3 основные проблемы, которые могли повлиять на слабое законодательное освещение поставленной проблемы: ограниченность в выборе профессий инвалидами, нежелание выбирать востребованную профессию и отсутствие заинтересованности со стороны работодателей в привлечении к труду несовершеннолетних детей-инвалидов.</w:t>
      </w:r>
    </w:p>
    <w:p w:rsidR="002E22D9" w:rsidRPr="00E053B9" w:rsidRDefault="002E22D9" w:rsidP="00082539">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Исследовав комплекс поставленных вопросов, докладчики предлагают следующие варианты вывода данной сферы из состояния стагнации: расширение системы трудового обеспечения детей-инвалидов путем создания учебно-трудовых комплексов, создание специальных рабочих мест для детей-инвалидов, возможность инклюзивного трудоустройства, разработка программы по привлечению детей к трудоустройству и обеспечение ее достойной реализации на местах.</w:t>
      </w:r>
    </w:p>
    <w:p w:rsidR="00985182" w:rsidRPr="00E053B9" w:rsidRDefault="00A953F2" w:rsidP="002E22D9">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В докладе представителя из Марийского государственного университета, </w:t>
      </w:r>
      <w:r w:rsidRPr="00E053B9">
        <w:rPr>
          <w:rFonts w:ascii="Times New Roman" w:hAnsi="Times New Roman" w:cs="Times New Roman"/>
          <w:b/>
          <w:sz w:val="28"/>
          <w:szCs w:val="28"/>
        </w:rPr>
        <w:t>Смирновой Юли</w:t>
      </w:r>
      <w:r w:rsidR="0094028F" w:rsidRPr="00E053B9">
        <w:rPr>
          <w:rFonts w:ascii="Times New Roman" w:hAnsi="Times New Roman" w:cs="Times New Roman"/>
          <w:b/>
          <w:sz w:val="28"/>
          <w:szCs w:val="28"/>
        </w:rPr>
        <w:t>и</w:t>
      </w:r>
      <w:r w:rsidRPr="00E053B9">
        <w:rPr>
          <w:rFonts w:ascii="Times New Roman" w:hAnsi="Times New Roman" w:cs="Times New Roman"/>
          <w:sz w:val="28"/>
          <w:szCs w:val="28"/>
        </w:rPr>
        <w:t>, были затронуты и освещены проблемы испытательного срока по трудовому законод</w:t>
      </w:r>
      <w:r w:rsidR="00FD651E" w:rsidRPr="00E053B9">
        <w:rPr>
          <w:rFonts w:ascii="Times New Roman" w:hAnsi="Times New Roman" w:cs="Times New Roman"/>
          <w:sz w:val="28"/>
          <w:szCs w:val="28"/>
        </w:rPr>
        <w:t>ательству Российской Федерации. В</w:t>
      </w:r>
      <w:r w:rsidRPr="00E053B9">
        <w:rPr>
          <w:rFonts w:ascii="Times New Roman" w:hAnsi="Times New Roman" w:cs="Times New Roman"/>
          <w:sz w:val="28"/>
          <w:szCs w:val="28"/>
        </w:rPr>
        <w:t xml:space="preserve"> частности</w:t>
      </w:r>
      <w:r w:rsidR="00FD651E" w:rsidRPr="00E053B9">
        <w:rPr>
          <w:rFonts w:ascii="Times New Roman" w:hAnsi="Times New Roman" w:cs="Times New Roman"/>
          <w:sz w:val="28"/>
          <w:szCs w:val="28"/>
        </w:rPr>
        <w:t>,</w:t>
      </w:r>
      <w:r w:rsidRPr="00E053B9">
        <w:rPr>
          <w:rFonts w:ascii="Times New Roman" w:hAnsi="Times New Roman" w:cs="Times New Roman"/>
          <w:sz w:val="28"/>
          <w:szCs w:val="28"/>
        </w:rPr>
        <w:t xml:space="preserve"> </w:t>
      </w:r>
      <w:r w:rsidR="0094795C" w:rsidRPr="00E053B9">
        <w:rPr>
          <w:rFonts w:ascii="Times New Roman" w:hAnsi="Times New Roman" w:cs="Times New Roman"/>
          <w:sz w:val="28"/>
          <w:szCs w:val="28"/>
        </w:rPr>
        <w:t xml:space="preserve">докладчиком были поставлены </w:t>
      </w:r>
      <w:r w:rsidR="00CE213D" w:rsidRPr="00E053B9">
        <w:rPr>
          <w:rFonts w:ascii="Times New Roman" w:hAnsi="Times New Roman" w:cs="Times New Roman"/>
          <w:sz w:val="28"/>
          <w:szCs w:val="28"/>
        </w:rPr>
        <w:t xml:space="preserve">разного рода </w:t>
      </w:r>
      <w:r w:rsidR="0094795C" w:rsidRPr="00E053B9">
        <w:rPr>
          <w:rFonts w:ascii="Times New Roman" w:hAnsi="Times New Roman" w:cs="Times New Roman"/>
          <w:sz w:val="28"/>
          <w:szCs w:val="28"/>
        </w:rPr>
        <w:t xml:space="preserve">вопросы </w:t>
      </w:r>
      <w:r w:rsidR="00806C38" w:rsidRPr="00E053B9">
        <w:rPr>
          <w:rFonts w:ascii="Times New Roman" w:hAnsi="Times New Roman" w:cs="Times New Roman"/>
          <w:sz w:val="28"/>
          <w:szCs w:val="28"/>
        </w:rPr>
        <w:t xml:space="preserve">об </w:t>
      </w:r>
      <w:r w:rsidR="0094795C" w:rsidRPr="00E053B9">
        <w:rPr>
          <w:rFonts w:ascii="Times New Roman" w:hAnsi="Times New Roman" w:cs="Times New Roman"/>
          <w:sz w:val="28"/>
          <w:szCs w:val="28"/>
        </w:rPr>
        <w:t xml:space="preserve">оценке </w:t>
      </w:r>
      <w:r w:rsidR="00806C38" w:rsidRPr="00E053B9">
        <w:rPr>
          <w:rFonts w:ascii="Times New Roman" w:hAnsi="Times New Roman" w:cs="Times New Roman"/>
          <w:sz w:val="28"/>
          <w:szCs w:val="28"/>
        </w:rPr>
        <w:t xml:space="preserve">профессиональных способностей </w:t>
      </w:r>
      <w:r w:rsidR="00CE213D" w:rsidRPr="00E053B9">
        <w:rPr>
          <w:rFonts w:ascii="Times New Roman" w:hAnsi="Times New Roman" w:cs="Times New Roman"/>
          <w:sz w:val="28"/>
          <w:szCs w:val="28"/>
        </w:rPr>
        <w:t xml:space="preserve">испытуемого работника, а также </w:t>
      </w:r>
      <w:r w:rsidR="00907276" w:rsidRPr="00E053B9">
        <w:rPr>
          <w:rFonts w:ascii="Times New Roman" w:hAnsi="Times New Roman" w:cs="Times New Roman"/>
          <w:sz w:val="28"/>
          <w:szCs w:val="28"/>
        </w:rPr>
        <w:t>рассмотрена процедура прохождения испытательного срока в зарубежных странах на примере Франции и Германии.</w:t>
      </w:r>
      <w:r w:rsidR="00497F4A" w:rsidRPr="00E053B9">
        <w:rPr>
          <w:rFonts w:ascii="Times New Roman" w:hAnsi="Times New Roman" w:cs="Times New Roman"/>
          <w:sz w:val="28"/>
          <w:szCs w:val="28"/>
        </w:rPr>
        <w:t xml:space="preserve"> Кроме того, отмечается отсутствие  регламентации в Трудовом кодексе деталей прохождения испытательного срока, в том числе отсутствие понятия, критериев деловых и профессиональных качеств </w:t>
      </w:r>
      <w:r w:rsidR="0094028F" w:rsidRPr="00E053B9">
        <w:rPr>
          <w:rFonts w:ascii="Times New Roman" w:hAnsi="Times New Roman" w:cs="Times New Roman"/>
          <w:sz w:val="28"/>
          <w:szCs w:val="28"/>
        </w:rPr>
        <w:t>работника</w:t>
      </w:r>
      <w:r w:rsidR="00497F4A" w:rsidRPr="00E053B9">
        <w:rPr>
          <w:rFonts w:ascii="Times New Roman" w:hAnsi="Times New Roman" w:cs="Times New Roman"/>
          <w:sz w:val="28"/>
          <w:szCs w:val="28"/>
        </w:rPr>
        <w:t xml:space="preserve">, определения доказательств, подтверждающих соответствие или несоответствие занимаемой должности. </w:t>
      </w:r>
      <w:r w:rsidR="00E70ABE" w:rsidRPr="00E053B9">
        <w:rPr>
          <w:rFonts w:ascii="Times New Roman" w:hAnsi="Times New Roman" w:cs="Times New Roman"/>
          <w:sz w:val="28"/>
          <w:szCs w:val="28"/>
        </w:rPr>
        <w:t xml:space="preserve">Ввиду злоупотребления работодателем правом </w:t>
      </w:r>
      <w:r w:rsidR="00656433" w:rsidRPr="00E053B9">
        <w:rPr>
          <w:rFonts w:ascii="Times New Roman" w:hAnsi="Times New Roman" w:cs="Times New Roman"/>
          <w:sz w:val="28"/>
          <w:szCs w:val="28"/>
        </w:rPr>
        <w:t>на увольнение испытуемых работников, докладчиком предлагаются следующие меры</w:t>
      </w:r>
      <w:r w:rsidR="005E5DD2" w:rsidRPr="00E053B9">
        <w:rPr>
          <w:rFonts w:ascii="Times New Roman" w:hAnsi="Times New Roman" w:cs="Times New Roman"/>
          <w:sz w:val="28"/>
          <w:szCs w:val="28"/>
        </w:rPr>
        <w:t>: внесение изменений и дополнений</w:t>
      </w:r>
      <w:r w:rsidR="00712A47" w:rsidRPr="00E053B9">
        <w:rPr>
          <w:rFonts w:ascii="Times New Roman" w:hAnsi="Times New Roman" w:cs="Times New Roman"/>
          <w:sz w:val="28"/>
          <w:szCs w:val="28"/>
        </w:rPr>
        <w:t xml:space="preserve">, касающихся </w:t>
      </w:r>
      <w:r w:rsidR="00985182" w:rsidRPr="00E053B9">
        <w:rPr>
          <w:rFonts w:ascii="Times New Roman" w:hAnsi="Times New Roman" w:cs="Times New Roman"/>
          <w:sz w:val="28"/>
          <w:szCs w:val="28"/>
        </w:rPr>
        <w:t>процедуры по оценке раб</w:t>
      </w:r>
      <w:r w:rsidR="005E5DD2" w:rsidRPr="00E053B9">
        <w:rPr>
          <w:rFonts w:ascii="Times New Roman" w:hAnsi="Times New Roman" w:cs="Times New Roman"/>
          <w:sz w:val="28"/>
          <w:szCs w:val="28"/>
        </w:rPr>
        <w:t xml:space="preserve">отника по результатам испытания, а </w:t>
      </w:r>
      <w:r w:rsidR="00433591" w:rsidRPr="00E053B9">
        <w:rPr>
          <w:rFonts w:ascii="Times New Roman" w:hAnsi="Times New Roman" w:cs="Times New Roman"/>
          <w:sz w:val="28"/>
          <w:szCs w:val="28"/>
        </w:rPr>
        <w:t xml:space="preserve">также </w:t>
      </w:r>
      <w:r w:rsidR="005E5DD2" w:rsidRPr="00E053B9">
        <w:rPr>
          <w:rFonts w:ascii="Times New Roman" w:hAnsi="Times New Roman" w:cs="Times New Roman"/>
          <w:sz w:val="28"/>
          <w:szCs w:val="28"/>
        </w:rPr>
        <w:t>з</w:t>
      </w:r>
      <w:r w:rsidR="00985182" w:rsidRPr="00E053B9">
        <w:rPr>
          <w:rFonts w:ascii="Times New Roman" w:hAnsi="Times New Roman" w:cs="Times New Roman"/>
          <w:sz w:val="28"/>
          <w:szCs w:val="28"/>
        </w:rPr>
        <w:t>аконодательно</w:t>
      </w:r>
      <w:r w:rsidR="005E5DD2" w:rsidRPr="00E053B9">
        <w:rPr>
          <w:rFonts w:ascii="Times New Roman" w:hAnsi="Times New Roman" w:cs="Times New Roman"/>
          <w:sz w:val="28"/>
          <w:szCs w:val="28"/>
        </w:rPr>
        <w:t xml:space="preserve">е закрепление обязанности </w:t>
      </w:r>
      <w:r w:rsidR="004D3170" w:rsidRPr="00E053B9">
        <w:rPr>
          <w:rFonts w:ascii="Times New Roman" w:hAnsi="Times New Roman" w:cs="Times New Roman"/>
          <w:sz w:val="28"/>
          <w:szCs w:val="28"/>
        </w:rPr>
        <w:t>за работодателем по</w:t>
      </w:r>
      <w:r w:rsidR="00985182" w:rsidRPr="00E053B9">
        <w:rPr>
          <w:rFonts w:ascii="Times New Roman" w:hAnsi="Times New Roman" w:cs="Times New Roman"/>
          <w:sz w:val="28"/>
          <w:szCs w:val="28"/>
        </w:rPr>
        <w:t xml:space="preserve"> разраб</w:t>
      </w:r>
      <w:r w:rsidR="004D3170" w:rsidRPr="00E053B9">
        <w:rPr>
          <w:rFonts w:ascii="Times New Roman" w:hAnsi="Times New Roman" w:cs="Times New Roman"/>
          <w:sz w:val="28"/>
          <w:szCs w:val="28"/>
        </w:rPr>
        <w:t>отке и принятию локальных нормативн</w:t>
      </w:r>
      <w:r w:rsidR="0094028F" w:rsidRPr="00E053B9">
        <w:rPr>
          <w:rFonts w:ascii="Times New Roman" w:hAnsi="Times New Roman" w:cs="Times New Roman"/>
          <w:sz w:val="28"/>
          <w:szCs w:val="28"/>
        </w:rPr>
        <w:t xml:space="preserve">ых </w:t>
      </w:r>
      <w:r w:rsidR="004D3170" w:rsidRPr="00E053B9">
        <w:rPr>
          <w:rFonts w:ascii="Times New Roman" w:hAnsi="Times New Roman" w:cs="Times New Roman"/>
          <w:sz w:val="28"/>
          <w:szCs w:val="28"/>
        </w:rPr>
        <w:t>актов по вопроса</w:t>
      </w:r>
      <w:r w:rsidR="0094028F" w:rsidRPr="00E053B9">
        <w:rPr>
          <w:rFonts w:ascii="Times New Roman" w:hAnsi="Times New Roman" w:cs="Times New Roman"/>
          <w:sz w:val="28"/>
          <w:szCs w:val="28"/>
        </w:rPr>
        <w:t>м оценки испытуемого работника (п</w:t>
      </w:r>
      <w:r w:rsidR="00985182" w:rsidRPr="00E053B9">
        <w:rPr>
          <w:rFonts w:ascii="Times New Roman" w:hAnsi="Times New Roman" w:cs="Times New Roman"/>
          <w:sz w:val="28"/>
          <w:szCs w:val="28"/>
        </w:rPr>
        <w:t>оложение об испытательном сроке, план прохождения испытания, журнал</w:t>
      </w:r>
      <w:r w:rsidR="00C6250C" w:rsidRPr="00E053B9">
        <w:rPr>
          <w:rFonts w:ascii="Times New Roman" w:hAnsi="Times New Roman" w:cs="Times New Roman"/>
          <w:sz w:val="28"/>
          <w:szCs w:val="28"/>
        </w:rPr>
        <w:t xml:space="preserve"> учета</w:t>
      </w:r>
      <w:r w:rsidR="00985182" w:rsidRPr="00E053B9">
        <w:rPr>
          <w:rFonts w:ascii="Times New Roman" w:hAnsi="Times New Roman" w:cs="Times New Roman"/>
          <w:sz w:val="28"/>
          <w:szCs w:val="28"/>
        </w:rPr>
        <w:t xml:space="preserve"> прохождения испытаний). </w:t>
      </w:r>
    </w:p>
    <w:p w:rsidR="00461B69" w:rsidRPr="00E053B9" w:rsidRDefault="001C1C09" w:rsidP="00082539">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По результатам доклада участниками конференции были заданы вопросы. В частности,</w:t>
      </w:r>
      <w:r w:rsidR="00FB4A6F" w:rsidRPr="00E053B9">
        <w:rPr>
          <w:rFonts w:ascii="Times New Roman" w:hAnsi="Times New Roman" w:cs="Times New Roman"/>
          <w:sz w:val="28"/>
          <w:szCs w:val="28"/>
        </w:rPr>
        <w:t xml:space="preserve"> аудиторию интересовало последующее отношения работодателя к работнику в случае обжалования решения </w:t>
      </w:r>
      <w:r w:rsidR="00886FE2" w:rsidRPr="00E053B9">
        <w:rPr>
          <w:rFonts w:ascii="Times New Roman" w:hAnsi="Times New Roman" w:cs="Times New Roman"/>
          <w:sz w:val="28"/>
          <w:szCs w:val="28"/>
        </w:rPr>
        <w:t xml:space="preserve">о расторжении трудового договора до истечения срока испытания. </w:t>
      </w:r>
    </w:p>
    <w:p w:rsidR="00341669" w:rsidRPr="00E053B9" w:rsidRDefault="00E5650D" w:rsidP="00082539">
      <w:pPr>
        <w:spacing w:line="360" w:lineRule="auto"/>
        <w:ind w:firstLine="708"/>
        <w:jc w:val="both"/>
        <w:rPr>
          <w:rFonts w:ascii="Times New Roman" w:hAnsi="Times New Roman" w:cs="Times New Roman"/>
          <w:sz w:val="28"/>
          <w:szCs w:val="28"/>
        </w:rPr>
      </w:pPr>
      <w:r w:rsidRPr="00E053B9">
        <w:rPr>
          <w:rFonts w:ascii="Times New Roman" w:hAnsi="Times New Roman" w:cs="Times New Roman"/>
          <w:b/>
          <w:sz w:val="28"/>
          <w:szCs w:val="28"/>
        </w:rPr>
        <w:t>Фомина</w:t>
      </w:r>
      <w:r w:rsidR="00537F67" w:rsidRPr="00E053B9">
        <w:rPr>
          <w:rFonts w:ascii="Times New Roman" w:hAnsi="Times New Roman" w:cs="Times New Roman"/>
          <w:b/>
          <w:sz w:val="28"/>
          <w:szCs w:val="28"/>
        </w:rPr>
        <w:t xml:space="preserve"> Ольга Александровна</w:t>
      </w:r>
      <w:r w:rsidR="00461B69" w:rsidRPr="00E053B9">
        <w:rPr>
          <w:rFonts w:ascii="Times New Roman" w:hAnsi="Times New Roman" w:cs="Times New Roman"/>
          <w:sz w:val="28"/>
          <w:szCs w:val="28"/>
        </w:rPr>
        <w:t xml:space="preserve">, студентка </w:t>
      </w:r>
      <w:r w:rsidRPr="00E053B9">
        <w:rPr>
          <w:rFonts w:ascii="Times New Roman" w:hAnsi="Times New Roman" w:cs="Times New Roman"/>
          <w:sz w:val="28"/>
          <w:szCs w:val="28"/>
        </w:rPr>
        <w:t>Академии труда и социальных отношений</w:t>
      </w:r>
      <w:r w:rsidR="00461B69" w:rsidRPr="00E053B9">
        <w:rPr>
          <w:rFonts w:ascii="Times New Roman" w:hAnsi="Times New Roman" w:cs="Times New Roman"/>
          <w:sz w:val="28"/>
          <w:szCs w:val="28"/>
        </w:rPr>
        <w:t xml:space="preserve">, </w:t>
      </w:r>
      <w:r w:rsidR="00C01355" w:rsidRPr="00E053B9">
        <w:rPr>
          <w:rFonts w:ascii="Times New Roman" w:hAnsi="Times New Roman" w:cs="Times New Roman"/>
          <w:sz w:val="28"/>
          <w:szCs w:val="28"/>
        </w:rPr>
        <w:t>в своем докладе</w:t>
      </w:r>
      <w:r w:rsidRPr="00E053B9">
        <w:rPr>
          <w:rFonts w:ascii="Times New Roman" w:hAnsi="Times New Roman" w:cs="Times New Roman"/>
          <w:sz w:val="28"/>
          <w:szCs w:val="28"/>
        </w:rPr>
        <w:t xml:space="preserve"> на тему </w:t>
      </w:r>
      <w:r w:rsidR="00132794" w:rsidRPr="00E053B9">
        <w:rPr>
          <w:rFonts w:ascii="Times New Roman" w:hAnsi="Times New Roman" w:cs="Times New Roman"/>
          <w:sz w:val="28"/>
          <w:szCs w:val="28"/>
        </w:rPr>
        <w:t>«Правовое регулирование независимой оценки квалификации»</w:t>
      </w:r>
      <w:r w:rsidR="004607FC" w:rsidRPr="00E053B9">
        <w:rPr>
          <w:rFonts w:ascii="Times New Roman" w:hAnsi="Times New Roman" w:cs="Times New Roman"/>
          <w:sz w:val="28"/>
          <w:szCs w:val="28"/>
        </w:rPr>
        <w:t xml:space="preserve"> отмечает актуальность </w:t>
      </w:r>
      <w:r w:rsidR="00727679" w:rsidRPr="00E053B9">
        <w:rPr>
          <w:rFonts w:ascii="Times New Roman" w:hAnsi="Times New Roman" w:cs="Times New Roman"/>
          <w:sz w:val="28"/>
          <w:szCs w:val="28"/>
        </w:rPr>
        <w:t xml:space="preserve">данной темы </w:t>
      </w:r>
      <w:r w:rsidR="00A3546E" w:rsidRPr="00E053B9">
        <w:rPr>
          <w:rFonts w:ascii="Times New Roman" w:hAnsi="Times New Roman" w:cs="Times New Roman"/>
          <w:sz w:val="28"/>
          <w:szCs w:val="28"/>
        </w:rPr>
        <w:t xml:space="preserve">как </w:t>
      </w:r>
      <w:r w:rsidR="005F3A97" w:rsidRPr="00E053B9">
        <w:rPr>
          <w:rFonts w:ascii="Times New Roman" w:hAnsi="Times New Roman" w:cs="Times New Roman"/>
          <w:sz w:val="28"/>
          <w:szCs w:val="28"/>
        </w:rPr>
        <w:t>для</w:t>
      </w:r>
      <w:r w:rsidR="00A3546E" w:rsidRPr="00E053B9">
        <w:rPr>
          <w:rFonts w:ascii="Times New Roman" w:hAnsi="Times New Roman" w:cs="Times New Roman"/>
          <w:sz w:val="28"/>
          <w:szCs w:val="28"/>
        </w:rPr>
        <w:t xml:space="preserve"> </w:t>
      </w:r>
      <w:r w:rsidR="00727679" w:rsidRPr="00E053B9">
        <w:rPr>
          <w:rFonts w:ascii="Times New Roman" w:hAnsi="Times New Roman" w:cs="Times New Roman"/>
          <w:sz w:val="28"/>
          <w:szCs w:val="28"/>
        </w:rPr>
        <w:t xml:space="preserve">работодателей, так и работников, а также </w:t>
      </w:r>
      <w:r w:rsidR="0094028F" w:rsidRPr="00E053B9">
        <w:rPr>
          <w:rFonts w:ascii="Times New Roman" w:hAnsi="Times New Roman" w:cs="Times New Roman"/>
          <w:sz w:val="28"/>
          <w:szCs w:val="28"/>
        </w:rPr>
        <w:t xml:space="preserve">специалистов </w:t>
      </w:r>
      <w:r w:rsidR="00727679" w:rsidRPr="00E053B9">
        <w:rPr>
          <w:rFonts w:ascii="Times New Roman" w:hAnsi="Times New Roman" w:cs="Times New Roman"/>
          <w:sz w:val="28"/>
          <w:szCs w:val="28"/>
        </w:rPr>
        <w:t>кадровых служб организаций</w:t>
      </w:r>
      <w:r w:rsidR="00C66351" w:rsidRPr="00E053B9">
        <w:rPr>
          <w:rFonts w:ascii="Times New Roman" w:hAnsi="Times New Roman" w:cs="Times New Roman"/>
          <w:sz w:val="28"/>
          <w:szCs w:val="28"/>
        </w:rPr>
        <w:t xml:space="preserve"> и ученых-</w:t>
      </w:r>
      <w:r w:rsidR="00727679" w:rsidRPr="00E053B9">
        <w:rPr>
          <w:rFonts w:ascii="Times New Roman" w:hAnsi="Times New Roman" w:cs="Times New Roman"/>
          <w:sz w:val="28"/>
          <w:szCs w:val="28"/>
        </w:rPr>
        <w:t xml:space="preserve">юристов. </w:t>
      </w:r>
      <w:r w:rsidR="0071665F" w:rsidRPr="00E053B9">
        <w:rPr>
          <w:rFonts w:ascii="Times New Roman" w:hAnsi="Times New Roman" w:cs="Times New Roman"/>
          <w:sz w:val="28"/>
          <w:szCs w:val="28"/>
        </w:rPr>
        <w:t>Особое внимание уделя</w:t>
      </w:r>
      <w:r w:rsidR="0094028F" w:rsidRPr="00E053B9">
        <w:rPr>
          <w:rFonts w:ascii="Times New Roman" w:hAnsi="Times New Roman" w:cs="Times New Roman"/>
          <w:sz w:val="28"/>
          <w:szCs w:val="28"/>
        </w:rPr>
        <w:t>лось</w:t>
      </w:r>
      <w:r w:rsidR="0071665F" w:rsidRPr="00E053B9">
        <w:rPr>
          <w:rFonts w:ascii="Times New Roman" w:hAnsi="Times New Roman" w:cs="Times New Roman"/>
          <w:sz w:val="28"/>
          <w:szCs w:val="28"/>
        </w:rPr>
        <w:t xml:space="preserve"> новому механизму оценки знаний и умений гражданина, введенному ФЗ «О независимой оценке квалификации» с 1 января 2017 года, с целью формирования и развития национальной системы профессиональных квалификаций. </w:t>
      </w:r>
      <w:r w:rsidR="00260B66" w:rsidRPr="00E053B9">
        <w:rPr>
          <w:rFonts w:ascii="Times New Roman" w:hAnsi="Times New Roman" w:cs="Times New Roman"/>
          <w:sz w:val="28"/>
          <w:szCs w:val="28"/>
        </w:rPr>
        <w:t xml:space="preserve">Кроме того, затрагивается вопрос о понятии и характере профессиональных стандартов. </w:t>
      </w:r>
      <w:r w:rsidR="00F21EB0" w:rsidRPr="00E053B9">
        <w:rPr>
          <w:rFonts w:ascii="Times New Roman" w:hAnsi="Times New Roman" w:cs="Times New Roman"/>
          <w:sz w:val="28"/>
          <w:szCs w:val="28"/>
        </w:rPr>
        <w:t xml:space="preserve">При перечислении участников </w:t>
      </w:r>
      <w:r w:rsidR="00F6523C" w:rsidRPr="00E053B9">
        <w:rPr>
          <w:rFonts w:ascii="Times New Roman" w:hAnsi="Times New Roman" w:cs="Times New Roman"/>
          <w:sz w:val="28"/>
          <w:szCs w:val="28"/>
        </w:rPr>
        <w:t xml:space="preserve">системы </w:t>
      </w:r>
      <w:r w:rsidR="00F21EB0" w:rsidRPr="00E053B9">
        <w:rPr>
          <w:rFonts w:ascii="Times New Roman" w:hAnsi="Times New Roman" w:cs="Times New Roman"/>
          <w:sz w:val="28"/>
          <w:szCs w:val="28"/>
        </w:rPr>
        <w:t>независимой оценки квалификации, докладчиком отмеча</w:t>
      </w:r>
      <w:r w:rsidR="0094028F" w:rsidRPr="00E053B9">
        <w:rPr>
          <w:rFonts w:ascii="Times New Roman" w:hAnsi="Times New Roman" w:cs="Times New Roman"/>
          <w:sz w:val="28"/>
          <w:szCs w:val="28"/>
        </w:rPr>
        <w:t>лась</w:t>
      </w:r>
      <w:r w:rsidR="00F21EB0" w:rsidRPr="00E053B9">
        <w:rPr>
          <w:rFonts w:ascii="Times New Roman" w:hAnsi="Times New Roman" w:cs="Times New Roman"/>
          <w:sz w:val="28"/>
          <w:szCs w:val="28"/>
        </w:rPr>
        <w:t xml:space="preserve"> особая роль Центров оценки квалификации. </w:t>
      </w:r>
      <w:r w:rsidR="003E4CCD" w:rsidRPr="00E053B9">
        <w:rPr>
          <w:rFonts w:ascii="Times New Roman" w:hAnsi="Times New Roman" w:cs="Times New Roman"/>
          <w:sz w:val="28"/>
          <w:szCs w:val="28"/>
        </w:rPr>
        <w:t xml:space="preserve">Подводя итог, докладчик </w:t>
      </w:r>
      <w:r w:rsidR="00CF5964" w:rsidRPr="00E053B9">
        <w:rPr>
          <w:rFonts w:ascii="Times New Roman" w:hAnsi="Times New Roman" w:cs="Times New Roman"/>
          <w:sz w:val="28"/>
          <w:szCs w:val="28"/>
        </w:rPr>
        <w:t>обра</w:t>
      </w:r>
      <w:r w:rsidR="008A6FBA" w:rsidRPr="00E053B9">
        <w:rPr>
          <w:rFonts w:ascii="Times New Roman" w:hAnsi="Times New Roman" w:cs="Times New Roman"/>
          <w:sz w:val="28"/>
          <w:szCs w:val="28"/>
        </w:rPr>
        <w:t>тил</w:t>
      </w:r>
      <w:r w:rsidR="00CF5964" w:rsidRPr="00E053B9">
        <w:rPr>
          <w:rFonts w:ascii="Times New Roman" w:hAnsi="Times New Roman" w:cs="Times New Roman"/>
          <w:sz w:val="28"/>
          <w:szCs w:val="28"/>
        </w:rPr>
        <w:t xml:space="preserve"> внимание на то,</w:t>
      </w:r>
      <w:r w:rsidR="003E4CCD" w:rsidRPr="00E053B9">
        <w:rPr>
          <w:rFonts w:ascii="Times New Roman" w:hAnsi="Times New Roman" w:cs="Times New Roman"/>
          <w:sz w:val="28"/>
          <w:szCs w:val="28"/>
        </w:rPr>
        <w:t xml:space="preserve"> </w:t>
      </w:r>
      <w:r w:rsidR="00CF5964" w:rsidRPr="00E053B9">
        <w:rPr>
          <w:rFonts w:ascii="Times New Roman" w:hAnsi="Times New Roman" w:cs="Times New Roman"/>
          <w:sz w:val="28"/>
          <w:szCs w:val="28"/>
        </w:rPr>
        <w:t xml:space="preserve">что </w:t>
      </w:r>
      <w:r w:rsidR="00671CBA" w:rsidRPr="00E053B9">
        <w:rPr>
          <w:rFonts w:ascii="Times New Roman" w:hAnsi="Times New Roman" w:cs="Times New Roman"/>
          <w:sz w:val="28"/>
          <w:szCs w:val="28"/>
        </w:rPr>
        <w:t xml:space="preserve">правовое поле для </w:t>
      </w:r>
      <w:r w:rsidR="003E4CCD" w:rsidRPr="00E053B9">
        <w:rPr>
          <w:rFonts w:ascii="Times New Roman" w:hAnsi="Times New Roman" w:cs="Times New Roman"/>
          <w:sz w:val="28"/>
          <w:szCs w:val="28"/>
        </w:rPr>
        <w:t>проведения независимой оценки квалификации</w:t>
      </w:r>
      <w:r w:rsidR="00792A7E" w:rsidRPr="00E053B9">
        <w:rPr>
          <w:rFonts w:ascii="Times New Roman" w:hAnsi="Times New Roman" w:cs="Times New Roman"/>
          <w:sz w:val="28"/>
          <w:szCs w:val="28"/>
        </w:rPr>
        <w:t xml:space="preserve"> создано. </w:t>
      </w:r>
      <w:r w:rsidR="00CF5964" w:rsidRPr="00E053B9">
        <w:rPr>
          <w:rFonts w:ascii="Times New Roman" w:hAnsi="Times New Roman" w:cs="Times New Roman"/>
          <w:sz w:val="28"/>
          <w:szCs w:val="28"/>
        </w:rPr>
        <w:t>По мнению Ольги Фоминой, в нормативн</w:t>
      </w:r>
      <w:r w:rsidR="008A6FBA" w:rsidRPr="00E053B9">
        <w:rPr>
          <w:rFonts w:ascii="Times New Roman" w:hAnsi="Times New Roman" w:cs="Times New Roman"/>
          <w:sz w:val="28"/>
          <w:szCs w:val="28"/>
        </w:rPr>
        <w:t xml:space="preserve">ых </w:t>
      </w:r>
      <w:r w:rsidR="00CF5964" w:rsidRPr="00E053B9">
        <w:rPr>
          <w:rFonts w:ascii="Times New Roman" w:hAnsi="Times New Roman" w:cs="Times New Roman"/>
          <w:sz w:val="28"/>
          <w:szCs w:val="28"/>
        </w:rPr>
        <w:t xml:space="preserve">правовых актах, регулирующих независимую оценку квалификации, </w:t>
      </w:r>
      <w:r w:rsidR="008A6FBA" w:rsidRPr="00E053B9">
        <w:rPr>
          <w:rFonts w:ascii="Times New Roman" w:hAnsi="Times New Roman" w:cs="Times New Roman"/>
          <w:sz w:val="28"/>
          <w:szCs w:val="28"/>
        </w:rPr>
        <w:t>пока</w:t>
      </w:r>
      <w:r w:rsidR="00CF5964" w:rsidRPr="00E053B9">
        <w:rPr>
          <w:rFonts w:ascii="Times New Roman" w:hAnsi="Times New Roman" w:cs="Times New Roman"/>
          <w:sz w:val="28"/>
          <w:szCs w:val="28"/>
        </w:rPr>
        <w:t xml:space="preserve"> не нашел отражение вопрос о требованиях к экспертной комиссии, прин</w:t>
      </w:r>
      <w:r w:rsidR="001E485A" w:rsidRPr="00E053B9">
        <w:rPr>
          <w:rFonts w:ascii="Times New Roman" w:hAnsi="Times New Roman" w:cs="Times New Roman"/>
          <w:sz w:val="28"/>
          <w:szCs w:val="28"/>
        </w:rPr>
        <w:t>имающей экзамен. В связи с чем, докладчиком предл</w:t>
      </w:r>
      <w:r w:rsidR="008A6FBA" w:rsidRPr="00E053B9">
        <w:rPr>
          <w:rFonts w:ascii="Times New Roman" w:hAnsi="Times New Roman" w:cs="Times New Roman"/>
          <w:sz w:val="28"/>
          <w:szCs w:val="28"/>
        </w:rPr>
        <w:t>ожено</w:t>
      </w:r>
      <w:r w:rsidR="001E485A" w:rsidRPr="00E053B9">
        <w:rPr>
          <w:rFonts w:ascii="Times New Roman" w:hAnsi="Times New Roman" w:cs="Times New Roman"/>
          <w:sz w:val="28"/>
          <w:szCs w:val="28"/>
        </w:rPr>
        <w:t xml:space="preserve"> внесение ряда изменений в </w:t>
      </w:r>
      <w:r w:rsidR="00E078A6" w:rsidRPr="00E053B9">
        <w:rPr>
          <w:rFonts w:ascii="Times New Roman" w:hAnsi="Times New Roman" w:cs="Times New Roman"/>
          <w:sz w:val="28"/>
          <w:szCs w:val="28"/>
        </w:rPr>
        <w:t xml:space="preserve">Трудовой кодекс и усовершенствование законодательства в области независимой оценки квалификации. </w:t>
      </w:r>
    </w:p>
    <w:p w:rsidR="00B3171F" w:rsidRPr="00E053B9" w:rsidRDefault="00523693" w:rsidP="002E22D9">
      <w:pPr>
        <w:spacing w:line="360" w:lineRule="auto"/>
        <w:ind w:firstLine="708"/>
        <w:jc w:val="both"/>
        <w:rPr>
          <w:rFonts w:ascii="Times New Roman" w:hAnsi="Times New Roman" w:cs="Times New Roman"/>
          <w:sz w:val="28"/>
          <w:szCs w:val="28"/>
        </w:rPr>
      </w:pPr>
      <w:r w:rsidRPr="00E053B9">
        <w:rPr>
          <w:rFonts w:ascii="Times New Roman" w:hAnsi="Times New Roman" w:cs="Times New Roman"/>
          <w:b/>
          <w:sz w:val="28"/>
          <w:szCs w:val="28"/>
        </w:rPr>
        <w:t>Волков</w:t>
      </w:r>
      <w:r w:rsidR="00537F67" w:rsidRPr="00E053B9">
        <w:rPr>
          <w:rFonts w:ascii="Times New Roman" w:hAnsi="Times New Roman" w:cs="Times New Roman"/>
          <w:b/>
          <w:sz w:val="28"/>
          <w:szCs w:val="28"/>
        </w:rPr>
        <w:t xml:space="preserve"> Дмитрий Сергеевич</w:t>
      </w:r>
      <w:r w:rsidRPr="00E053B9">
        <w:rPr>
          <w:rFonts w:ascii="Times New Roman" w:hAnsi="Times New Roman" w:cs="Times New Roman"/>
          <w:sz w:val="28"/>
          <w:szCs w:val="28"/>
        </w:rPr>
        <w:t>, представляющий</w:t>
      </w:r>
      <w:r w:rsidR="00844643" w:rsidRPr="00E053B9">
        <w:rPr>
          <w:rFonts w:ascii="Times New Roman" w:hAnsi="Times New Roman" w:cs="Times New Roman"/>
          <w:sz w:val="28"/>
          <w:szCs w:val="28"/>
        </w:rPr>
        <w:t xml:space="preserve"> Национальный исследовательский университет «</w:t>
      </w:r>
      <w:r w:rsidRPr="00E053B9">
        <w:rPr>
          <w:rFonts w:ascii="Times New Roman" w:hAnsi="Times New Roman" w:cs="Times New Roman"/>
          <w:sz w:val="28"/>
          <w:szCs w:val="28"/>
        </w:rPr>
        <w:t>Высшая школа</w:t>
      </w:r>
      <w:r w:rsidR="00844643" w:rsidRPr="00E053B9">
        <w:rPr>
          <w:rFonts w:ascii="Times New Roman" w:hAnsi="Times New Roman" w:cs="Times New Roman"/>
          <w:sz w:val="28"/>
          <w:szCs w:val="28"/>
        </w:rPr>
        <w:t xml:space="preserve"> экономики», </w:t>
      </w:r>
      <w:r w:rsidRPr="00E053B9">
        <w:rPr>
          <w:rFonts w:ascii="Times New Roman" w:hAnsi="Times New Roman" w:cs="Times New Roman"/>
          <w:sz w:val="28"/>
          <w:szCs w:val="28"/>
        </w:rPr>
        <w:t xml:space="preserve">выступил с докладом о проблеме правового регулирования неоплачиваемых стажировок. </w:t>
      </w:r>
      <w:r w:rsidR="00855AA9" w:rsidRPr="00E053B9">
        <w:rPr>
          <w:rFonts w:ascii="Times New Roman" w:hAnsi="Times New Roman" w:cs="Times New Roman"/>
          <w:sz w:val="28"/>
          <w:szCs w:val="28"/>
        </w:rPr>
        <w:t xml:space="preserve">Докладчик отметил актуальность данной проблемы, связанную с наличием большего количества фирм, предлагающих стажировки и </w:t>
      </w:r>
      <w:r w:rsidR="00F823F5" w:rsidRPr="00E053B9">
        <w:rPr>
          <w:rFonts w:ascii="Times New Roman" w:hAnsi="Times New Roman" w:cs="Times New Roman"/>
          <w:sz w:val="28"/>
          <w:szCs w:val="28"/>
        </w:rPr>
        <w:t xml:space="preserve">нередко </w:t>
      </w:r>
      <w:r w:rsidR="00855AA9" w:rsidRPr="00E053B9">
        <w:rPr>
          <w:rFonts w:ascii="Times New Roman" w:hAnsi="Times New Roman" w:cs="Times New Roman"/>
          <w:sz w:val="28"/>
          <w:szCs w:val="28"/>
        </w:rPr>
        <w:t>экономящих средства за счет труда молодых специалистов. В то же время, Дмитрий обращает внимание на то, что в российской правовой доктрине эта проблема плохо изучена и в большей степени связана со стажировками</w:t>
      </w:r>
      <w:r w:rsidR="00B60CE4" w:rsidRPr="00E053B9">
        <w:rPr>
          <w:rFonts w:ascii="Times New Roman" w:hAnsi="Times New Roman" w:cs="Times New Roman"/>
          <w:sz w:val="28"/>
          <w:szCs w:val="28"/>
        </w:rPr>
        <w:t xml:space="preserve"> нотариусов и адвокатов. Более того, </w:t>
      </w:r>
      <w:r w:rsidR="00B3171F" w:rsidRPr="00E053B9">
        <w:rPr>
          <w:rFonts w:ascii="Times New Roman" w:hAnsi="Times New Roman" w:cs="Times New Roman"/>
          <w:sz w:val="28"/>
          <w:szCs w:val="28"/>
        </w:rPr>
        <w:t xml:space="preserve">по замечанию докладчика </w:t>
      </w:r>
      <w:r w:rsidR="00B60CE4" w:rsidRPr="00E053B9">
        <w:rPr>
          <w:rFonts w:ascii="Times New Roman" w:hAnsi="Times New Roman" w:cs="Times New Roman"/>
          <w:sz w:val="28"/>
          <w:szCs w:val="28"/>
        </w:rPr>
        <w:t xml:space="preserve">в Трудовом кодексе не содержится специального регулирования о прохождении стажировок.  </w:t>
      </w:r>
      <w:r w:rsidR="00B3171F" w:rsidRPr="00E053B9">
        <w:rPr>
          <w:rFonts w:ascii="Times New Roman" w:hAnsi="Times New Roman" w:cs="Times New Roman"/>
          <w:sz w:val="28"/>
          <w:szCs w:val="28"/>
        </w:rPr>
        <w:t xml:space="preserve">В таком случае </w:t>
      </w:r>
      <w:r w:rsidR="00F823F5" w:rsidRPr="00E053B9">
        <w:rPr>
          <w:rFonts w:ascii="Times New Roman" w:hAnsi="Times New Roman" w:cs="Times New Roman"/>
          <w:sz w:val="28"/>
          <w:szCs w:val="28"/>
        </w:rPr>
        <w:t xml:space="preserve">для стажирующихся </w:t>
      </w:r>
      <w:r w:rsidR="00B3171F" w:rsidRPr="00E053B9">
        <w:rPr>
          <w:rFonts w:ascii="Times New Roman" w:hAnsi="Times New Roman" w:cs="Times New Roman"/>
          <w:sz w:val="28"/>
          <w:szCs w:val="28"/>
        </w:rPr>
        <w:t xml:space="preserve">предлагается </w:t>
      </w:r>
      <w:r w:rsidR="00472C1E" w:rsidRPr="00E053B9">
        <w:rPr>
          <w:rFonts w:ascii="Times New Roman" w:hAnsi="Times New Roman" w:cs="Times New Roman"/>
          <w:sz w:val="28"/>
          <w:szCs w:val="28"/>
        </w:rPr>
        <w:t>два</w:t>
      </w:r>
      <w:r w:rsidR="00B3171F" w:rsidRPr="00E053B9">
        <w:rPr>
          <w:rFonts w:ascii="Times New Roman" w:hAnsi="Times New Roman" w:cs="Times New Roman"/>
          <w:sz w:val="28"/>
          <w:szCs w:val="28"/>
        </w:rPr>
        <w:t xml:space="preserve"> возможных варианта: либо  заключение срочного трудового договора, либо доказывание фактического допуска к работе. Кроме того, приводятся примеры из судебной практики, иллюстрирующие необходимость </w:t>
      </w:r>
      <w:r w:rsidR="00F823F5" w:rsidRPr="00E053B9">
        <w:rPr>
          <w:rFonts w:ascii="Times New Roman" w:hAnsi="Times New Roman" w:cs="Times New Roman"/>
          <w:sz w:val="28"/>
          <w:szCs w:val="28"/>
        </w:rPr>
        <w:t>наличия всего</w:t>
      </w:r>
      <w:r w:rsidR="00F84BF4" w:rsidRPr="00E053B9">
        <w:rPr>
          <w:rFonts w:ascii="Times New Roman" w:hAnsi="Times New Roman" w:cs="Times New Roman"/>
          <w:sz w:val="28"/>
          <w:szCs w:val="28"/>
        </w:rPr>
        <w:t xml:space="preserve"> состава фактического допуска, а также анализируется опыт зарубежных стран в</w:t>
      </w:r>
      <w:r w:rsidR="00A32D80" w:rsidRPr="00E053B9">
        <w:rPr>
          <w:rFonts w:ascii="Times New Roman" w:hAnsi="Times New Roman" w:cs="Times New Roman"/>
          <w:sz w:val="28"/>
          <w:szCs w:val="28"/>
        </w:rPr>
        <w:t xml:space="preserve"> решении проблемы регулирования </w:t>
      </w:r>
      <w:r w:rsidR="003F486E" w:rsidRPr="00E053B9">
        <w:rPr>
          <w:rFonts w:ascii="Times New Roman" w:hAnsi="Times New Roman" w:cs="Times New Roman"/>
          <w:sz w:val="28"/>
          <w:szCs w:val="28"/>
        </w:rPr>
        <w:t xml:space="preserve">стажировок. </w:t>
      </w:r>
      <w:r w:rsidR="00937245" w:rsidRPr="00E053B9">
        <w:rPr>
          <w:rFonts w:ascii="Times New Roman" w:hAnsi="Times New Roman" w:cs="Times New Roman"/>
          <w:sz w:val="28"/>
          <w:szCs w:val="28"/>
        </w:rPr>
        <w:t xml:space="preserve">По мнению докладчика, </w:t>
      </w:r>
      <w:r w:rsidR="00341669" w:rsidRPr="00E053B9">
        <w:rPr>
          <w:rFonts w:ascii="Times New Roman" w:hAnsi="Times New Roman" w:cs="Times New Roman"/>
          <w:sz w:val="28"/>
          <w:szCs w:val="28"/>
        </w:rPr>
        <w:t xml:space="preserve">для России более применим американский опыт, в связи с нераспространенностью обязательных стажировок в рамках освоения образовательных программ. </w:t>
      </w:r>
    </w:p>
    <w:p w:rsidR="00892549" w:rsidRPr="00E053B9" w:rsidRDefault="00892549" w:rsidP="002E22D9">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По окончании доклада </w:t>
      </w:r>
      <w:r w:rsidR="00472C1E" w:rsidRPr="00E053B9">
        <w:rPr>
          <w:rFonts w:ascii="Times New Roman" w:hAnsi="Times New Roman" w:cs="Times New Roman"/>
          <w:sz w:val="28"/>
          <w:szCs w:val="28"/>
        </w:rPr>
        <w:t xml:space="preserve">профессором </w:t>
      </w:r>
      <w:r w:rsidRPr="00E053B9">
        <w:rPr>
          <w:rFonts w:ascii="Times New Roman" w:hAnsi="Times New Roman" w:cs="Times New Roman"/>
          <w:sz w:val="28"/>
          <w:szCs w:val="28"/>
        </w:rPr>
        <w:t xml:space="preserve">Орловским Ю.П. был задан вопрос о том, каким образом можно обеспечить прохождение стажировки именно </w:t>
      </w:r>
      <w:r w:rsidR="0040252B" w:rsidRPr="00E053B9">
        <w:rPr>
          <w:rFonts w:ascii="Times New Roman" w:hAnsi="Times New Roman" w:cs="Times New Roman"/>
          <w:sz w:val="28"/>
          <w:szCs w:val="28"/>
        </w:rPr>
        <w:t>в той организации,</w:t>
      </w:r>
      <w:r w:rsidRPr="00E053B9">
        <w:rPr>
          <w:rFonts w:ascii="Times New Roman" w:hAnsi="Times New Roman" w:cs="Times New Roman"/>
          <w:sz w:val="28"/>
          <w:szCs w:val="28"/>
        </w:rPr>
        <w:t xml:space="preserve"> где стажирующийся  впоследствии будет трудоустроен как работник. </w:t>
      </w:r>
      <w:r w:rsidR="0040252B" w:rsidRPr="00E053B9">
        <w:rPr>
          <w:rFonts w:ascii="Times New Roman" w:hAnsi="Times New Roman" w:cs="Times New Roman"/>
          <w:sz w:val="28"/>
          <w:szCs w:val="28"/>
        </w:rPr>
        <w:t xml:space="preserve">В качестве решения данной проблемы докладчиком было предложено заключение письменного соглашения. </w:t>
      </w:r>
      <w:r w:rsidR="00936233" w:rsidRPr="00E053B9">
        <w:rPr>
          <w:rFonts w:ascii="Times New Roman" w:hAnsi="Times New Roman" w:cs="Times New Roman"/>
          <w:sz w:val="28"/>
          <w:szCs w:val="28"/>
        </w:rPr>
        <w:t xml:space="preserve">Также был поднят вопрос об установлении испытательного срока после прохождения стажировки. </w:t>
      </w:r>
    </w:p>
    <w:p w:rsidR="00925955" w:rsidRPr="00E053B9" w:rsidRDefault="00925955" w:rsidP="002E22D9">
      <w:pPr>
        <w:spacing w:line="360" w:lineRule="auto"/>
        <w:ind w:firstLine="708"/>
        <w:jc w:val="both"/>
        <w:rPr>
          <w:rFonts w:ascii="Times New Roman" w:hAnsi="Times New Roman" w:cs="Times New Roman"/>
          <w:sz w:val="28"/>
          <w:szCs w:val="28"/>
        </w:rPr>
      </w:pPr>
    </w:p>
    <w:p w:rsidR="00CA054F" w:rsidRPr="00E053B9" w:rsidRDefault="0030202C" w:rsidP="00CA054F">
      <w:pPr>
        <w:spacing w:line="360" w:lineRule="auto"/>
        <w:jc w:val="both"/>
        <w:rPr>
          <w:rFonts w:ascii="Times New Roman" w:hAnsi="Times New Roman" w:cs="Times New Roman"/>
          <w:sz w:val="28"/>
          <w:szCs w:val="28"/>
        </w:rPr>
      </w:pPr>
      <w:r w:rsidRPr="00E053B9">
        <w:rPr>
          <w:rFonts w:ascii="Times New Roman" w:hAnsi="Times New Roman" w:cs="Times New Roman"/>
          <w:sz w:val="28"/>
          <w:szCs w:val="28"/>
        </w:rPr>
        <w:t>«</w:t>
      </w:r>
      <w:r w:rsidR="00CA054F" w:rsidRPr="00E053B9">
        <w:rPr>
          <w:rFonts w:ascii="Times New Roman" w:hAnsi="Times New Roman" w:cs="Times New Roman"/>
          <w:sz w:val="28"/>
          <w:szCs w:val="28"/>
        </w:rPr>
        <w:t>Проблемы правового регулирования обработки биометрических персональных данных в трудовых отношениях</w:t>
      </w:r>
      <w:r w:rsidRPr="00E053B9">
        <w:rPr>
          <w:rFonts w:ascii="Times New Roman" w:hAnsi="Times New Roman" w:cs="Times New Roman"/>
          <w:sz w:val="28"/>
          <w:szCs w:val="28"/>
        </w:rPr>
        <w:t>»</w:t>
      </w:r>
      <w:r w:rsidR="00CA054F" w:rsidRPr="00E053B9">
        <w:rPr>
          <w:rFonts w:ascii="Times New Roman" w:hAnsi="Times New Roman" w:cs="Times New Roman"/>
          <w:sz w:val="28"/>
          <w:szCs w:val="28"/>
        </w:rPr>
        <w:t xml:space="preserve">. </w:t>
      </w:r>
      <w:r w:rsidR="00CA054F" w:rsidRPr="00E053B9">
        <w:rPr>
          <w:rFonts w:ascii="Times New Roman" w:hAnsi="Times New Roman" w:cs="Times New Roman"/>
          <w:b/>
          <w:sz w:val="28"/>
          <w:szCs w:val="28"/>
        </w:rPr>
        <w:t>Кривогин М.С.</w:t>
      </w:r>
      <w:r w:rsidR="00CA054F" w:rsidRPr="00E053B9">
        <w:rPr>
          <w:rFonts w:ascii="Times New Roman" w:hAnsi="Times New Roman" w:cs="Times New Roman"/>
          <w:sz w:val="28"/>
          <w:szCs w:val="28"/>
        </w:rPr>
        <w:t xml:space="preserve"> НИУ ВШЭ.</w:t>
      </w:r>
    </w:p>
    <w:p w:rsidR="00CA054F" w:rsidRPr="00E053B9" w:rsidRDefault="00CA054F" w:rsidP="00A03E0D">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Автор данного доклада отмечает, что сегодня развитие информационных технологий позволяет облегчить обработку большого количества персональных данных, а также использовать те сведения, обработка которых ранее была проблематична. Действительно, биометрические характеристики присуще всем людям, они уникальны, неизменны и общедоступны. Это, разумеется, дает возможность извлекать все больше информации о работниках. Однако открытым является вопрос, насколько применимы общие принципы о персональных данных к биометрическим персональным данным.</w:t>
      </w:r>
    </w:p>
    <w:p w:rsidR="00CA054F" w:rsidRPr="00E053B9" w:rsidRDefault="00CA054F" w:rsidP="00A03E0D">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М.С. Кривогин считает, что необходимо включение в законодательство оценки возможности применения биометрических характеристик для решения определенных целей.</w:t>
      </w:r>
    </w:p>
    <w:p w:rsidR="00CA054F" w:rsidRPr="00E053B9" w:rsidRDefault="00CA054F" w:rsidP="00CA054F">
      <w:pPr>
        <w:spacing w:line="360" w:lineRule="auto"/>
        <w:jc w:val="both"/>
        <w:rPr>
          <w:rFonts w:ascii="Times New Roman" w:hAnsi="Times New Roman" w:cs="Times New Roman"/>
          <w:sz w:val="28"/>
          <w:szCs w:val="28"/>
        </w:rPr>
      </w:pPr>
    </w:p>
    <w:p w:rsidR="00CA054F" w:rsidRPr="00E053B9" w:rsidRDefault="00F84F8D" w:rsidP="00F84F8D">
      <w:pPr>
        <w:spacing w:line="360" w:lineRule="auto"/>
        <w:jc w:val="both"/>
        <w:rPr>
          <w:rFonts w:ascii="Times New Roman" w:hAnsi="Times New Roman" w:cs="Times New Roman"/>
          <w:sz w:val="28"/>
          <w:szCs w:val="28"/>
        </w:rPr>
      </w:pPr>
      <w:r w:rsidRPr="00E053B9">
        <w:rPr>
          <w:rFonts w:ascii="Times New Roman" w:hAnsi="Times New Roman" w:cs="Times New Roman"/>
          <w:sz w:val="28"/>
          <w:szCs w:val="28"/>
        </w:rPr>
        <w:t xml:space="preserve">Опокина В.С. из  Нижегородского Университета им. Лобачевского выступила с докладом по теме </w:t>
      </w:r>
      <w:r w:rsidR="0055496E" w:rsidRPr="00E053B9">
        <w:rPr>
          <w:rFonts w:ascii="Times New Roman" w:hAnsi="Times New Roman" w:cs="Times New Roman"/>
          <w:sz w:val="28"/>
          <w:szCs w:val="28"/>
        </w:rPr>
        <w:t>«</w:t>
      </w:r>
      <w:r w:rsidR="00CA054F" w:rsidRPr="00E053B9">
        <w:rPr>
          <w:rFonts w:ascii="Times New Roman" w:hAnsi="Times New Roman" w:cs="Times New Roman"/>
          <w:sz w:val="28"/>
          <w:szCs w:val="28"/>
        </w:rPr>
        <w:t>Проблема защиты персональных данных работников</w:t>
      </w:r>
      <w:r w:rsidR="0055496E" w:rsidRPr="00E053B9">
        <w:rPr>
          <w:rFonts w:ascii="Times New Roman" w:hAnsi="Times New Roman" w:cs="Times New Roman"/>
          <w:sz w:val="28"/>
          <w:szCs w:val="28"/>
        </w:rPr>
        <w:t>»</w:t>
      </w:r>
      <w:r w:rsidR="00CA054F" w:rsidRPr="00E053B9">
        <w:rPr>
          <w:rFonts w:ascii="Times New Roman" w:hAnsi="Times New Roman" w:cs="Times New Roman"/>
          <w:sz w:val="28"/>
          <w:szCs w:val="28"/>
        </w:rPr>
        <w:t xml:space="preserve">. </w:t>
      </w:r>
      <w:r w:rsidRPr="00E053B9">
        <w:rPr>
          <w:rFonts w:ascii="Times New Roman" w:hAnsi="Times New Roman" w:cs="Times New Roman"/>
          <w:sz w:val="28"/>
          <w:szCs w:val="28"/>
        </w:rPr>
        <w:t xml:space="preserve"> </w:t>
      </w:r>
      <w:r w:rsidR="00CA054F" w:rsidRPr="00E053B9">
        <w:rPr>
          <w:rFonts w:ascii="Times New Roman" w:hAnsi="Times New Roman" w:cs="Times New Roman"/>
          <w:sz w:val="28"/>
          <w:szCs w:val="28"/>
        </w:rPr>
        <w:t xml:space="preserve">Как отметила </w:t>
      </w:r>
      <w:r w:rsidR="00CA054F" w:rsidRPr="00E053B9">
        <w:rPr>
          <w:rFonts w:ascii="Times New Roman" w:hAnsi="Times New Roman" w:cs="Times New Roman"/>
          <w:b/>
          <w:sz w:val="28"/>
          <w:szCs w:val="28"/>
        </w:rPr>
        <w:t>В.С. Опокина</w:t>
      </w:r>
      <w:r w:rsidR="00CA054F" w:rsidRPr="00E053B9">
        <w:rPr>
          <w:rFonts w:ascii="Times New Roman" w:hAnsi="Times New Roman" w:cs="Times New Roman"/>
          <w:sz w:val="28"/>
          <w:szCs w:val="28"/>
        </w:rPr>
        <w:t>, на сегодняшний день отсутствует единое понимание данного института и само понятие персональных данных, нет нормативного правового акта, который бы регулировал защиту персональных данных работников, кроме того, не разработана и терминологическая основа этого института, отсутствует единый подход к пониманию персональных данных, используется различный порядок их обработки и организации. Также автор доклада обратил особое внимание на то, что сегодня работодатели всё чаще устанавливают различные способы контроля над работниками, игнорируя аспект конфиденциальности. Самое распр</w:t>
      </w:r>
      <w:r w:rsidR="003D2927" w:rsidRPr="00E053B9">
        <w:rPr>
          <w:rFonts w:ascii="Times New Roman" w:hAnsi="Times New Roman" w:cs="Times New Roman"/>
          <w:sz w:val="28"/>
          <w:szCs w:val="28"/>
        </w:rPr>
        <w:t xml:space="preserve">остранённое среди них средство — </w:t>
      </w:r>
      <w:r w:rsidR="00CA054F" w:rsidRPr="00E053B9">
        <w:rPr>
          <w:rFonts w:ascii="Times New Roman" w:hAnsi="Times New Roman" w:cs="Times New Roman"/>
          <w:sz w:val="28"/>
          <w:szCs w:val="28"/>
        </w:rPr>
        <w:t xml:space="preserve"> видеонаблюдение.</w:t>
      </w:r>
    </w:p>
    <w:p w:rsidR="00CA054F" w:rsidRPr="00E053B9" w:rsidRDefault="00CA054F" w:rsidP="00A03E0D">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В.С. Опокина предлагает вернуть в главу 14</w:t>
      </w:r>
      <w:r w:rsidR="00A03E0D" w:rsidRPr="00E053B9">
        <w:rPr>
          <w:rFonts w:ascii="Times New Roman" w:hAnsi="Times New Roman" w:cs="Times New Roman"/>
          <w:sz w:val="28"/>
          <w:szCs w:val="28"/>
        </w:rPr>
        <w:t xml:space="preserve"> </w:t>
      </w:r>
      <w:r w:rsidRPr="00E053B9">
        <w:rPr>
          <w:rFonts w:ascii="Times New Roman" w:hAnsi="Times New Roman" w:cs="Times New Roman"/>
          <w:sz w:val="28"/>
          <w:szCs w:val="28"/>
        </w:rPr>
        <w:t>ТК РФ определение понятия персональных данных и предусмотреть включение в каждый трудовой договор условия о хранении персональных данных, а также возможность распоряжения ими после увольнения работника.</w:t>
      </w:r>
    </w:p>
    <w:p w:rsidR="00CA054F" w:rsidRPr="00E053B9" w:rsidRDefault="00CA054F" w:rsidP="003D2927">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Автору данного доклада был задан вопрос о том, каким образом возможно осуществление защиты персональных данных соискателей на работу с точки</w:t>
      </w:r>
      <w:r w:rsidR="003D2927" w:rsidRPr="00E053B9">
        <w:rPr>
          <w:rFonts w:ascii="Times New Roman" w:hAnsi="Times New Roman" w:cs="Times New Roman"/>
          <w:sz w:val="28"/>
          <w:szCs w:val="28"/>
        </w:rPr>
        <w:t xml:space="preserve"> </w:t>
      </w:r>
      <w:r w:rsidRPr="00E053B9">
        <w:rPr>
          <w:rFonts w:ascii="Times New Roman" w:hAnsi="Times New Roman" w:cs="Times New Roman"/>
          <w:sz w:val="28"/>
          <w:szCs w:val="28"/>
        </w:rPr>
        <w:t>зрения трудового законодательства. Так, по мнению В.С. Опокиной, для того, чтобы осуществить защиту своих персональных данных соискателю следует просить работодателя вносить в правила внутреннего трудового распорядка положения о том, что его персональные данные находятся под защитой.</w:t>
      </w:r>
    </w:p>
    <w:p w:rsidR="00F84F8D" w:rsidRPr="00E053B9" w:rsidRDefault="00F84F8D" w:rsidP="00CA054F">
      <w:pPr>
        <w:spacing w:line="360" w:lineRule="auto"/>
        <w:jc w:val="both"/>
        <w:rPr>
          <w:rFonts w:ascii="Times New Roman" w:hAnsi="Times New Roman" w:cs="Times New Roman"/>
          <w:sz w:val="28"/>
          <w:szCs w:val="28"/>
        </w:rPr>
      </w:pPr>
    </w:p>
    <w:p w:rsidR="00CA054F" w:rsidRPr="00E053B9" w:rsidRDefault="00F84F8D" w:rsidP="00F84F8D">
      <w:pPr>
        <w:spacing w:line="360" w:lineRule="auto"/>
        <w:ind w:firstLine="567"/>
        <w:jc w:val="both"/>
        <w:rPr>
          <w:rFonts w:ascii="Times New Roman" w:hAnsi="Times New Roman" w:cs="Times New Roman"/>
          <w:sz w:val="28"/>
          <w:szCs w:val="28"/>
        </w:rPr>
      </w:pPr>
      <w:r w:rsidRPr="00E053B9">
        <w:rPr>
          <w:rFonts w:ascii="Times New Roman" w:hAnsi="Times New Roman" w:cs="Times New Roman"/>
          <w:b/>
          <w:sz w:val="28"/>
          <w:szCs w:val="28"/>
        </w:rPr>
        <w:t>Этенко Е.А.</w:t>
      </w:r>
      <w:r w:rsidRPr="00E053B9">
        <w:rPr>
          <w:rFonts w:ascii="Times New Roman" w:hAnsi="Times New Roman" w:cs="Times New Roman"/>
          <w:sz w:val="28"/>
          <w:szCs w:val="28"/>
        </w:rPr>
        <w:t xml:space="preserve"> (НИУ ВШЭ) представила доклад по теме «Охрана коммерческой тайны в рамках трудовых правоотношений». </w:t>
      </w:r>
      <w:r w:rsidR="00CA054F" w:rsidRPr="00E053B9">
        <w:rPr>
          <w:rFonts w:ascii="Times New Roman" w:hAnsi="Times New Roman" w:cs="Times New Roman"/>
          <w:sz w:val="28"/>
          <w:szCs w:val="28"/>
        </w:rPr>
        <w:t>Е.А. Этенко поднимает проблему охраны прав работодателей и проблему охраны коммерческой тайны в трудовых отношениях. Так, по мнению автора данного до</w:t>
      </w:r>
      <w:r w:rsidR="00FB05CC" w:rsidRPr="00E053B9">
        <w:rPr>
          <w:rFonts w:ascii="Times New Roman" w:hAnsi="Times New Roman" w:cs="Times New Roman"/>
          <w:sz w:val="28"/>
          <w:szCs w:val="28"/>
        </w:rPr>
        <w:t>клада, коммерческая информация —</w:t>
      </w:r>
      <w:r w:rsidR="00CA054F" w:rsidRPr="00E053B9">
        <w:rPr>
          <w:rFonts w:ascii="Times New Roman" w:hAnsi="Times New Roman" w:cs="Times New Roman"/>
          <w:sz w:val="28"/>
          <w:szCs w:val="28"/>
        </w:rPr>
        <w:t xml:space="preserve"> одна из самых важных составляющих</w:t>
      </w:r>
      <w:r w:rsidR="00C441C2" w:rsidRPr="00E053B9">
        <w:rPr>
          <w:rFonts w:ascii="Times New Roman" w:hAnsi="Times New Roman" w:cs="Times New Roman"/>
          <w:sz w:val="28"/>
          <w:szCs w:val="28"/>
        </w:rPr>
        <w:t xml:space="preserve"> для</w:t>
      </w:r>
      <w:r w:rsidR="00CA054F" w:rsidRPr="00E053B9">
        <w:rPr>
          <w:rFonts w:ascii="Times New Roman" w:hAnsi="Times New Roman" w:cs="Times New Roman"/>
          <w:sz w:val="28"/>
          <w:szCs w:val="28"/>
        </w:rPr>
        <w:t xml:space="preserve"> компании, на которую следует обращать особое внимание. В силу того, что угроза её раскрытия может быть как со стороны внешней среды </w:t>
      </w:r>
      <w:r w:rsidR="00C441C2" w:rsidRPr="00E053B9">
        <w:rPr>
          <w:rFonts w:ascii="Times New Roman" w:hAnsi="Times New Roman" w:cs="Times New Roman"/>
          <w:sz w:val="28"/>
          <w:szCs w:val="28"/>
        </w:rPr>
        <w:t>организации</w:t>
      </w:r>
      <w:r w:rsidR="00CA054F" w:rsidRPr="00E053B9">
        <w:rPr>
          <w:rFonts w:ascii="Times New Roman" w:hAnsi="Times New Roman" w:cs="Times New Roman"/>
          <w:sz w:val="28"/>
          <w:szCs w:val="28"/>
        </w:rPr>
        <w:t xml:space="preserve">, так и со стороны внутренней среды </w:t>
      </w:r>
      <w:r w:rsidR="00C441C2" w:rsidRPr="00E053B9">
        <w:rPr>
          <w:rFonts w:ascii="Times New Roman" w:hAnsi="Times New Roman" w:cs="Times New Roman"/>
          <w:sz w:val="28"/>
          <w:szCs w:val="28"/>
        </w:rPr>
        <w:t>организации</w:t>
      </w:r>
      <w:r w:rsidR="00CA054F" w:rsidRPr="00E053B9">
        <w:rPr>
          <w:rFonts w:ascii="Times New Roman" w:hAnsi="Times New Roman" w:cs="Times New Roman"/>
          <w:sz w:val="28"/>
          <w:szCs w:val="28"/>
        </w:rPr>
        <w:t>, необходимо установить способы защиты коммерческой тайны.</w:t>
      </w:r>
    </w:p>
    <w:p w:rsidR="00CA054F" w:rsidRPr="00E053B9" w:rsidRDefault="00CA054F" w:rsidP="00FB05CC">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Решения данной проблемы, предложенные Е.А. Этенко: законодательно предусмотреть возможность выбора ответчика по иску о возмещении убытков, разрешить взыскать упущенную выгоду в случае разглашения тайны и легализовать соглашения о непереманивании </w:t>
      </w:r>
      <w:r w:rsidR="00C441C2" w:rsidRPr="00E053B9">
        <w:rPr>
          <w:rFonts w:ascii="Times New Roman" w:hAnsi="Times New Roman" w:cs="Times New Roman"/>
          <w:sz w:val="28"/>
          <w:szCs w:val="28"/>
        </w:rPr>
        <w:t>работников</w:t>
      </w:r>
      <w:r w:rsidRPr="00E053B9">
        <w:rPr>
          <w:rFonts w:ascii="Times New Roman" w:hAnsi="Times New Roman" w:cs="Times New Roman"/>
          <w:sz w:val="28"/>
          <w:szCs w:val="28"/>
        </w:rPr>
        <w:t>, имеющих доступ к коммерческой тайне.</w:t>
      </w:r>
    </w:p>
    <w:p w:rsidR="00925955" w:rsidRPr="00E053B9" w:rsidRDefault="00CA054F" w:rsidP="00FB05CC">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Автору данного доклада был задан вопрос о том, могут ли продолжать действовать условия об ограничении на запретную деятельность и неразглашение информации после увольнения работника? Е.А. Этенко считает, что такой обязанности нет, но другой проблемой является то, как работодатель должен контролировать это. Кроме того, был задан вопрос о том, будут ли ущемляться права работников при применении соглашения о непереманивании </w:t>
      </w:r>
      <w:r w:rsidR="00C441C2" w:rsidRPr="00E053B9">
        <w:rPr>
          <w:rFonts w:ascii="Times New Roman" w:hAnsi="Times New Roman" w:cs="Times New Roman"/>
          <w:sz w:val="28"/>
          <w:szCs w:val="28"/>
        </w:rPr>
        <w:t>работников</w:t>
      </w:r>
      <w:r w:rsidRPr="00E053B9">
        <w:rPr>
          <w:rFonts w:ascii="Times New Roman" w:hAnsi="Times New Roman" w:cs="Times New Roman"/>
          <w:sz w:val="28"/>
          <w:szCs w:val="28"/>
        </w:rPr>
        <w:t>, имеющих доступ к коммерческой тайне, в случае, если данный работник задействован в узкой сфере производства. По мнению Е.А. Этенко, права работника ущемляться не будут, поскольку в данном случае ответственность предусмотрена только для работодателя.</w:t>
      </w:r>
    </w:p>
    <w:p w:rsidR="00C13F06" w:rsidRPr="00E053B9" w:rsidRDefault="00C13F06" w:rsidP="00C13F06">
      <w:pPr>
        <w:spacing w:line="360" w:lineRule="auto"/>
        <w:ind w:firstLine="708"/>
        <w:jc w:val="both"/>
        <w:rPr>
          <w:rFonts w:ascii="Times New Roman" w:hAnsi="Times New Roman" w:cs="Times New Roman"/>
          <w:sz w:val="28"/>
          <w:szCs w:val="28"/>
        </w:rPr>
      </w:pPr>
      <w:r w:rsidRPr="00E053B9">
        <w:rPr>
          <w:rFonts w:ascii="Times New Roman" w:hAnsi="Times New Roman" w:cs="Times New Roman"/>
          <w:b/>
          <w:sz w:val="28"/>
          <w:szCs w:val="28"/>
        </w:rPr>
        <w:t>Ведешкина Т. П</w:t>
      </w:r>
      <w:r w:rsidRPr="00E053B9">
        <w:rPr>
          <w:rFonts w:ascii="Times New Roman" w:hAnsi="Times New Roman" w:cs="Times New Roman"/>
          <w:sz w:val="28"/>
          <w:szCs w:val="28"/>
        </w:rPr>
        <w:t xml:space="preserve">. в своем докладе «Реализация принципа свободы труда в деятельности прокурорских работников» </w:t>
      </w:r>
      <w:r w:rsidR="00C441C2" w:rsidRPr="00E053B9">
        <w:rPr>
          <w:rFonts w:ascii="Times New Roman" w:hAnsi="Times New Roman" w:cs="Times New Roman"/>
          <w:sz w:val="28"/>
          <w:szCs w:val="28"/>
        </w:rPr>
        <w:t>обратила внимание участников конференции на проблему</w:t>
      </w:r>
      <w:r w:rsidRPr="00E053B9">
        <w:rPr>
          <w:rFonts w:ascii="Times New Roman" w:hAnsi="Times New Roman" w:cs="Times New Roman"/>
          <w:sz w:val="28"/>
          <w:szCs w:val="28"/>
        </w:rPr>
        <w:t xml:space="preserve"> свободы трудового договора прокурорских работников. С одной стороны, трудовая деятельность прокурорских работников регулируется специальным законом — ФЗ «О прокуратуре», с другой — Трудовым кодексом РФ. Также для прокурорских работников предусмотрена типовая форма трудового договора, отклонения от которой не допускаются. В связи с этим возникает вопрос о реальном наличии и отсутствии свободы трудового договора для данной категории работников. Так прокурорский работник не может повлиять на изменение условий и оплаты труда, вид трудового договора и выбор контрагента. Докладчик полагает, что данный принцип «несвободы труда» исходит из характера отношений строгой субординации между работником и работодателем: прокурорским работником и органом прокуратуры, что характерно для государственной службы. В заключение, докладчик полагает, что в отношении прокурорских работников было бы более целесообразным говорить не о трудовом договоре, а служебном контракте, который предполагает ограничение прав сторон.</w:t>
      </w:r>
    </w:p>
    <w:p w:rsidR="00C13F06" w:rsidRPr="00E053B9" w:rsidRDefault="00C13F06" w:rsidP="00C13F06">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По мнению </w:t>
      </w:r>
      <w:r w:rsidRPr="00E053B9">
        <w:rPr>
          <w:rFonts w:ascii="Times New Roman" w:hAnsi="Times New Roman" w:cs="Times New Roman"/>
          <w:b/>
          <w:sz w:val="28"/>
          <w:szCs w:val="28"/>
        </w:rPr>
        <w:t>Амбарцумяна А.А</w:t>
      </w:r>
      <w:r w:rsidRPr="00E053B9">
        <w:rPr>
          <w:rFonts w:ascii="Times New Roman" w:hAnsi="Times New Roman" w:cs="Times New Roman"/>
          <w:sz w:val="28"/>
          <w:szCs w:val="28"/>
        </w:rPr>
        <w:t xml:space="preserve">., </w:t>
      </w:r>
      <w:r w:rsidR="00C441C2" w:rsidRPr="00E053B9">
        <w:rPr>
          <w:rFonts w:ascii="Times New Roman" w:hAnsi="Times New Roman" w:cs="Times New Roman"/>
          <w:sz w:val="28"/>
          <w:szCs w:val="28"/>
        </w:rPr>
        <w:t>представившего доклад</w:t>
      </w:r>
      <w:r w:rsidRPr="00E053B9">
        <w:rPr>
          <w:rFonts w:ascii="Times New Roman" w:hAnsi="Times New Roman" w:cs="Times New Roman"/>
          <w:sz w:val="28"/>
          <w:szCs w:val="28"/>
        </w:rPr>
        <w:t xml:space="preserve"> «О допустимых пределах ограничения трудовых прав государственных служащих в Российской Федерации», выделение государственных служащих в отдельную категорию уже само по себе свидетельствует о неравенстве их прав в сравнении с ординарными работниками. Конституционный Суд РФ придерживается позиции, что ограничение в правах еще может рассматриваться как дискриминация, подчеркивая особый характер деятельности госслужащих. По мнению докладчика, в некоторых случаях законодатель преследует цели, выходящие за предмет правового регулирования государственных служащих. Также отмечаются противоречия в правовой позиции Конституционного Суда по вопросу правомерности данных ограничений для государственных служащих. На основе актов Конституционного Суда РФ можно выделить такие принципы законного ограничения прав как справедливость, адекватность, пропорциональность, соразмерность, необходимость, отсутствие обратной силы и формальная определенность. В завершение докладчик предлагает отказаться от использования служебного права для решения задач несвойственных соответствующей отрасли правового регулирования, как например, государственное строительство.</w:t>
      </w:r>
    </w:p>
    <w:p w:rsidR="00C13F06" w:rsidRPr="00E053B9" w:rsidRDefault="00C13F06" w:rsidP="00C13F06">
      <w:pPr>
        <w:spacing w:line="360" w:lineRule="auto"/>
        <w:ind w:firstLine="708"/>
        <w:jc w:val="both"/>
        <w:rPr>
          <w:rFonts w:ascii="Times New Roman" w:hAnsi="Times New Roman" w:cs="Times New Roman"/>
          <w:sz w:val="28"/>
          <w:szCs w:val="28"/>
        </w:rPr>
      </w:pPr>
    </w:p>
    <w:p w:rsidR="00925955" w:rsidRPr="00E053B9" w:rsidRDefault="00C13F06" w:rsidP="00C13F06">
      <w:pPr>
        <w:spacing w:line="360" w:lineRule="auto"/>
        <w:ind w:firstLine="708"/>
        <w:jc w:val="both"/>
        <w:rPr>
          <w:rFonts w:ascii="Times New Roman" w:hAnsi="Times New Roman" w:cs="Times New Roman"/>
          <w:sz w:val="28"/>
          <w:szCs w:val="28"/>
        </w:rPr>
      </w:pPr>
      <w:r w:rsidRPr="00E053B9">
        <w:rPr>
          <w:rFonts w:ascii="Times New Roman" w:hAnsi="Times New Roman" w:cs="Times New Roman"/>
          <w:b/>
          <w:sz w:val="28"/>
          <w:szCs w:val="28"/>
        </w:rPr>
        <w:t>Жук А.А</w:t>
      </w:r>
      <w:r w:rsidRPr="00E053B9">
        <w:rPr>
          <w:rFonts w:ascii="Times New Roman" w:hAnsi="Times New Roman" w:cs="Times New Roman"/>
          <w:sz w:val="28"/>
          <w:szCs w:val="28"/>
        </w:rPr>
        <w:t>.</w:t>
      </w:r>
      <w:r w:rsidR="00C441C2" w:rsidRPr="00E053B9">
        <w:rPr>
          <w:rFonts w:ascii="Times New Roman" w:hAnsi="Times New Roman" w:cs="Times New Roman"/>
          <w:sz w:val="28"/>
          <w:szCs w:val="28"/>
        </w:rPr>
        <w:t>, представитель белорусского вуза «МИТСО»,</w:t>
      </w:r>
      <w:r w:rsidRPr="00E053B9">
        <w:rPr>
          <w:rFonts w:ascii="Times New Roman" w:hAnsi="Times New Roman" w:cs="Times New Roman"/>
          <w:sz w:val="28"/>
          <w:szCs w:val="28"/>
        </w:rPr>
        <w:t xml:space="preserve"> в своем докладе «Особенности прекращения трудового договора по желанию работника и в связи с истечением его срока действия в Беларуси и России» отмечает, что процедуры прекращения трудового договора в России и Беларуси практически идентичны, но при этом наблюдаются некоторые отличия. Во-первых, в Беларуси работник не наделен законным правом расторжения срочного трудового договора по своему желанию, что по мнению докладчика значительно ущемляет права работников, особенно учитывая широкую распространенность контрактной системы в Беларуси. Во-вторых, существует отличие в сроке уведомления работодателя о своем желании прекратить трудовой договор. Для России такой срок составляет </w:t>
      </w:r>
      <w:r w:rsidR="00C441C2" w:rsidRPr="00E053B9">
        <w:rPr>
          <w:rFonts w:ascii="Times New Roman" w:hAnsi="Times New Roman" w:cs="Times New Roman"/>
          <w:sz w:val="28"/>
          <w:szCs w:val="28"/>
        </w:rPr>
        <w:t>два</w:t>
      </w:r>
      <w:r w:rsidRPr="00E053B9">
        <w:rPr>
          <w:rFonts w:ascii="Times New Roman" w:hAnsi="Times New Roman" w:cs="Times New Roman"/>
          <w:sz w:val="28"/>
          <w:szCs w:val="28"/>
        </w:rPr>
        <w:t xml:space="preserve"> месяца, в Беларуси — </w:t>
      </w:r>
      <w:r w:rsidR="00C441C2" w:rsidRPr="00E053B9">
        <w:rPr>
          <w:rFonts w:ascii="Times New Roman" w:hAnsi="Times New Roman" w:cs="Times New Roman"/>
          <w:sz w:val="28"/>
          <w:szCs w:val="28"/>
        </w:rPr>
        <w:t>один</w:t>
      </w:r>
      <w:r w:rsidRPr="00E053B9">
        <w:rPr>
          <w:rFonts w:ascii="Times New Roman" w:hAnsi="Times New Roman" w:cs="Times New Roman"/>
          <w:sz w:val="28"/>
          <w:szCs w:val="28"/>
        </w:rPr>
        <w:t xml:space="preserve"> месяц. Также при расторжении трудового договора по истечении срока его действия в Беларуси для работника не установлен срок, в течение которого он обязан уведомить работодателя о своем желании прекратить трудовой договор, что создает проблемы при применении данного основания прекращения трудового договора на практике. Дополнительно к этому, отмечается, что гарантии для беременных женщин предоставляются только в случае трудоустройства на контрактной основе. Докладчик предлагает включить в ст. 40 Трудового Кодекса Беларуси положение о расторжении срочного трудового договора по желанию работника и обращает внимание на необходимость урегулирования баланса интересов работника и работодателя в Республике Беларусь.</w:t>
      </w:r>
    </w:p>
    <w:p w:rsidR="004454F4" w:rsidRPr="00E053B9" w:rsidRDefault="004454F4" w:rsidP="00C13F06">
      <w:pPr>
        <w:spacing w:line="360" w:lineRule="auto"/>
        <w:ind w:firstLine="708"/>
        <w:jc w:val="both"/>
        <w:rPr>
          <w:rFonts w:ascii="Times New Roman" w:hAnsi="Times New Roman" w:cs="Times New Roman"/>
          <w:sz w:val="28"/>
          <w:szCs w:val="28"/>
        </w:rPr>
      </w:pPr>
    </w:p>
    <w:p w:rsidR="00420455" w:rsidRPr="00E053B9" w:rsidRDefault="00052735" w:rsidP="00052735">
      <w:pPr>
        <w:spacing w:line="360" w:lineRule="auto"/>
        <w:jc w:val="both"/>
        <w:rPr>
          <w:rFonts w:ascii="Times New Roman" w:hAnsi="Times New Roman" w:cs="Times New Roman"/>
          <w:sz w:val="28"/>
          <w:szCs w:val="28"/>
        </w:rPr>
      </w:pPr>
      <w:r w:rsidRPr="00E053B9">
        <w:rPr>
          <w:rFonts w:ascii="Times New Roman" w:hAnsi="Times New Roman" w:cs="Times New Roman"/>
          <w:b/>
          <w:sz w:val="28"/>
          <w:szCs w:val="28"/>
        </w:rPr>
        <w:t>Шамгунова М.А.</w:t>
      </w:r>
      <w:r w:rsidRPr="00E053B9">
        <w:rPr>
          <w:rFonts w:ascii="Times New Roman" w:hAnsi="Times New Roman" w:cs="Times New Roman"/>
          <w:sz w:val="28"/>
          <w:szCs w:val="28"/>
        </w:rPr>
        <w:t xml:space="preserve"> представитель МГЮУ им. Кутафина, выступила с докладом по теме  </w:t>
      </w:r>
      <w:r w:rsidR="00420455" w:rsidRPr="00E053B9">
        <w:rPr>
          <w:rFonts w:ascii="Times New Roman" w:hAnsi="Times New Roman" w:cs="Times New Roman"/>
          <w:sz w:val="28"/>
          <w:szCs w:val="28"/>
        </w:rPr>
        <w:t xml:space="preserve">«Ответственность за нарушение антидопинговых правил в трудовом праве». </w:t>
      </w:r>
      <w:r w:rsidRPr="00E053B9">
        <w:rPr>
          <w:rFonts w:ascii="Times New Roman" w:hAnsi="Times New Roman" w:cs="Times New Roman"/>
          <w:sz w:val="28"/>
          <w:szCs w:val="28"/>
        </w:rPr>
        <w:t xml:space="preserve"> </w:t>
      </w:r>
      <w:r w:rsidR="00420455" w:rsidRPr="00E053B9">
        <w:rPr>
          <w:rFonts w:ascii="Times New Roman" w:hAnsi="Times New Roman" w:cs="Times New Roman"/>
          <w:sz w:val="28"/>
          <w:szCs w:val="28"/>
        </w:rPr>
        <w:t xml:space="preserve">Основная мысль </w:t>
      </w:r>
      <w:r w:rsidRPr="00E053B9">
        <w:rPr>
          <w:rFonts w:ascii="Times New Roman" w:hAnsi="Times New Roman" w:cs="Times New Roman"/>
          <w:sz w:val="28"/>
          <w:szCs w:val="28"/>
        </w:rPr>
        <w:t xml:space="preserve">докладчика: </w:t>
      </w:r>
      <w:r w:rsidR="00420455" w:rsidRPr="00E053B9">
        <w:rPr>
          <w:rFonts w:ascii="Times New Roman" w:hAnsi="Times New Roman" w:cs="Times New Roman"/>
          <w:sz w:val="28"/>
          <w:szCs w:val="28"/>
        </w:rPr>
        <w:t>что в трудовом праве в сфере ответственности за нарушение антидопинговых правил существуют неоднозначные моменты, влекущие за собой возникновение следующих проблем:</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1. Наличие определенных противоречий между нормами международного права и нормами российского законодательства. Это проявляется в том, что в ст. 10.12.1. Всемирного антидопингового кодекса предусмотрено, что ни один спортсмен или иное лицо, в отношении которого была применена дисквалификация, не имеет права во время срока дисквалификации участвовать в соревнованиях или иной деятельности, организованных подписавшей стороной. По российскому праву спортсмен не только вправе, но и обязан продолжать тренироваться.</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2. Проблема трудовых отношений со спортивными врачами как работниками, перед которыми может возникнуть выбор: действовать по указанию работодателя и использовать запрещенные препараты и методы, либо оставаться врачами и действовать добросовестно и правомерно в интересах пациентов, но рискуя своей работой. ТК РФ не регулирует, на ком лежит ответственность в данном случае.</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3. Отсутствие в ТК РФ ответственности тренеров за нарушение допинговых правил, т.к. в 348.11 ТК РФ указаны дополнительные основания прекращения трудового договора лишь со спортсменами.</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В связи с этим </w:t>
      </w:r>
      <w:r w:rsidR="00052735" w:rsidRPr="00E053B9">
        <w:rPr>
          <w:rFonts w:ascii="Times New Roman" w:hAnsi="Times New Roman" w:cs="Times New Roman"/>
          <w:sz w:val="28"/>
          <w:szCs w:val="28"/>
        </w:rPr>
        <w:t>она</w:t>
      </w:r>
      <w:r w:rsidRPr="00E053B9">
        <w:rPr>
          <w:rFonts w:ascii="Times New Roman" w:hAnsi="Times New Roman" w:cs="Times New Roman"/>
          <w:sz w:val="28"/>
          <w:szCs w:val="28"/>
        </w:rPr>
        <w:t xml:space="preserve"> предлагает внести следующие изменения в законодательство:</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1. В главу 54.1 ТК РФ внести нормы, регулирующие положения медицинских работников в сфере спорта, особенности содержания трудового договора с такими работниками и дополнительные основания для прекращения, расторжения договора. Например, в ст. 348.11. ТК РФ указать, что нарушение медицинским работником антидопинговых правил либо совершение действий, указанных в ст. 6.18 КОАП и ст. 231, 232 УК является основанием прекращения трудового договора с медицинским работником;</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2. В ст. 348.11. ТК РФ включить указания на то, что основанием прекращения трудового договора с тренером является нарушение тренером установленных законом требований о предотвращении допинга и борьбе с ним.</w:t>
      </w:r>
    </w:p>
    <w:p w:rsidR="00420455" w:rsidRPr="00E053B9" w:rsidRDefault="00052735" w:rsidP="00420455">
      <w:pPr>
        <w:spacing w:line="360" w:lineRule="auto"/>
        <w:jc w:val="both"/>
        <w:rPr>
          <w:rFonts w:ascii="Times New Roman" w:hAnsi="Times New Roman" w:cs="Times New Roman"/>
          <w:sz w:val="28"/>
          <w:szCs w:val="28"/>
        </w:rPr>
      </w:pPr>
      <w:r w:rsidRPr="00E053B9">
        <w:rPr>
          <w:rFonts w:ascii="Times New Roman" w:hAnsi="Times New Roman" w:cs="Times New Roman"/>
          <w:sz w:val="28"/>
          <w:szCs w:val="28"/>
        </w:rPr>
        <w:t xml:space="preserve">Далее с докладом </w:t>
      </w:r>
      <w:r w:rsidR="00420455" w:rsidRPr="00E053B9">
        <w:rPr>
          <w:rFonts w:ascii="Times New Roman" w:hAnsi="Times New Roman" w:cs="Times New Roman"/>
          <w:sz w:val="28"/>
          <w:szCs w:val="28"/>
        </w:rPr>
        <w:t>«Компенсационные выплаты и компенсации в трудовом праве»</w:t>
      </w:r>
      <w:r w:rsidRPr="00E053B9">
        <w:rPr>
          <w:rFonts w:ascii="Times New Roman" w:hAnsi="Times New Roman" w:cs="Times New Roman"/>
          <w:sz w:val="28"/>
          <w:szCs w:val="28"/>
        </w:rPr>
        <w:t xml:space="preserve"> выступила аспирант НИУ ВШЭ</w:t>
      </w:r>
      <w:r w:rsidRPr="00E053B9">
        <w:rPr>
          <w:rFonts w:ascii="Times New Roman" w:hAnsi="Times New Roman" w:cs="Times New Roman"/>
          <w:b/>
          <w:sz w:val="28"/>
          <w:szCs w:val="28"/>
        </w:rPr>
        <w:t xml:space="preserve"> </w:t>
      </w:r>
      <w:r w:rsidR="00420455" w:rsidRPr="00E053B9">
        <w:rPr>
          <w:rFonts w:ascii="Times New Roman" w:hAnsi="Times New Roman" w:cs="Times New Roman"/>
          <w:b/>
          <w:sz w:val="28"/>
          <w:szCs w:val="28"/>
        </w:rPr>
        <w:t>Мягкова Э.Х.</w:t>
      </w:r>
      <w:r w:rsidR="00420455" w:rsidRPr="00E053B9">
        <w:rPr>
          <w:rFonts w:ascii="Times New Roman" w:hAnsi="Times New Roman" w:cs="Times New Roman"/>
          <w:sz w:val="28"/>
          <w:szCs w:val="28"/>
        </w:rPr>
        <w:t xml:space="preserve"> </w:t>
      </w:r>
    </w:p>
    <w:p w:rsidR="00420455" w:rsidRPr="00E053B9" w:rsidRDefault="0005273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Аспирант</w:t>
      </w:r>
      <w:r w:rsidR="00420455" w:rsidRPr="00E053B9">
        <w:rPr>
          <w:rFonts w:ascii="Times New Roman" w:hAnsi="Times New Roman" w:cs="Times New Roman"/>
          <w:sz w:val="28"/>
          <w:szCs w:val="28"/>
        </w:rPr>
        <w:t xml:space="preserve"> в своем докладе подн</w:t>
      </w:r>
      <w:r w:rsidRPr="00E053B9">
        <w:rPr>
          <w:rFonts w:ascii="Times New Roman" w:hAnsi="Times New Roman" w:cs="Times New Roman"/>
          <w:sz w:val="28"/>
          <w:szCs w:val="28"/>
        </w:rPr>
        <w:t>яла</w:t>
      </w:r>
      <w:r w:rsidR="00420455" w:rsidRPr="00E053B9">
        <w:rPr>
          <w:rFonts w:ascii="Times New Roman" w:hAnsi="Times New Roman" w:cs="Times New Roman"/>
          <w:sz w:val="28"/>
          <w:szCs w:val="28"/>
        </w:rPr>
        <w:t xml:space="preserve"> проблему существования двух схожих понятий в трудовом праве: компенсации и компенсационные выплаты. Однако она </w:t>
      </w:r>
      <w:r w:rsidRPr="00E053B9">
        <w:rPr>
          <w:rFonts w:ascii="Times New Roman" w:hAnsi="Times New Roman" w:cs="Times New Roman"/>
          <w:sz w:val="28"/>
          <w:szCs w:val="28"/>
        </w:rPr>
        <w:t>считает</w:t>
      </w:r>
      <w:r w:rsidR="00420455" w:rsidRPr="00E053B9">
        <w:rPr>
          <w:rFonts w:ascii="Times New Roman" w:hAnsi="Times New Roman" w:cs="Times New Roman"/>
          <w:sz w:val="28"/>
          <w:szCs w:val="28"/>
        </w:rPr>
        <w:t>, что данные понятия имеют различную юридическую природу в связи со следующим:</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1. Регулируются различными разделами ТК РФ. Понятие компенсационной выплаты закреплено в разделе 6 (оплаты и нормирования труда), в ст.129 ТК РФ, согласно которой компенсационная выплата является составной частью заработной платы. Понятие компенсации содержится в разделе 7 ТК РФ (гарантии и компенсации), в ст.164 ТК РФ, согласно которой 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Трудовым Кодексом и другими федеральными законами.</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2. Существуют различные виды компенсационных выплат (ст.129 ТК РФ):</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за работу в условиях, отклоняющихся от нормальных,</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работу в особых климатических условиях и</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на территориях, подвергшихся радиоактивному загрязнению,</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и иные выплаты компенсационного характера.</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Существуют различные виды компенсации:</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связанные с волей работника (т.е. когда работник выражает согласие на возникновение обстоятельств, связанных с выплатой компенсации) и не связанные с волей (т.е. вне зависимости от согласия работника);</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связанные с нарушением прав работника и не связанные с нарушением.</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3. При выплате компенсационной выплаты работник получает экономическую выгоду, чего не происходит при выплате компенсации.</w:t>
      </w:r>
    </w:p>
    <w:p w:rsidR="00420455" w:rsidRPr="00E053B9" w:rsidRDefault="00420455" w:rsidP="0005273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Выступающая также отмечает, что неправильное разграничение данных понятий приводит к практической проблеме: возникновению ошибок при расчете средней заработной платы работника и налогообложения, т.к. компенсации имеют специальный режим налогообложения, в то время как компенсационные выплаты облагаются налогом в качестве элемента заработной платы.</w:t>
      </w:r>
      <w:r w:rsidR="00052735" w:rsidRPr="00E053B9">
        <w:rPr>
          <w:rFonts w:ascii="Times New Roman" w:hAnsi="Times New Roman" w:cs="Times New Roman"/>
          <w:sz w:val="28"/>
          <w:szCs w:val="28"/>
        </w:rPr>
        <w:t xml:space="preserve"> Итоговый </w:t>
      </w:r>
      <w:r w:rsidRPr="00E053B9">
        <w:rPr>
          <w:rFonts w:ascii="Times New Roman" w:hAnsi="Times New Roman" w:cs="Times New Roman"/>
          <w:sz w:val="28"/>
          <w:szCs w:val="28"/>
        </w:rPr>
        <w:t>вывод</w:t>
      </w:r>
      <w:r w:rsidR="00052735" w:rsidRPr="00E053B9">
        <w:rPr>
          <w:rFonts w:ascii="Times New Roman" w:hAnsi="Times New Roman" w:cs="Times New Roman"/>
          <w:sz w:val="28"/>
          <w:szCs w:val="28"/>
        </w:rPr>
        <w:t xml:space="preserve"> докладчика</w:t>
      </w:r>
      <w:r w:rsidRPr="00E053B9">
        <w:rPr>
          <w:rFonts w:ascii="Times New Roman" w:hAnsi="Times New Roman" w:cs="Times New Roman"/>
          <w:sz w:val="28"/>
          <w:szCs w:val="28"/>
        </w:rPr>
        <w:t>: компенсации и компенсационные выплаты не являются тождественными понятиями, т.к. направлены на обеспечение разных принципов: компенсации - на обеспечение принципа охрана труда, а компенсационные выплаты - на обеспечение принципа равного вознаграждения на труд.</w:t>
      </w:r>
    </w:p>
    <w:p w:rsidR="00420455" w:rsidRPr="00E053B9" w:rsidRDefault="00052735" w:rsidP="0005273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После выступлния был поднят вопрос о </w:t>
      </w:r>
      <w:r w:rsidR="00420455" w:rsidRPr="00E053B9">
        <w:rPr>
          <w:rFonts w:ascii="Times New Roman" w:hAnsi="Times New Roman" w:cs="Times New Roman"/>
          <w:sz w:val="28"/>
          <w:szCs w:val="28"/>
        </w:rPr>
        <w:t>целесообразно</w:t>
      </w:r>
      <w:r w:rsidRPr="00E053B9">
        <w:rPr>
          <w:rFonts w:ascii="Times New Roman" w:hAnsi="Times New Roman" w:cs="Times New Roman"/>
          <w:sz w:val="28"/>
          <w:szCs w:val="28"/>
        </w:rPr>
        <w:t>сти</w:t>
      </w:r>
      <w:r w:rsidR="00420455" w:rsidRPr="00E053B9">
        <w:rPr>
          <w:rFonts w:ascii="Times New Roman" w:hAnsi="Times New Roman" w:cs="Times New Roman"/>
          <w:sz w:val="28"/>
          <w:szCs w:val="28"/>
        </w:rPr>
        <w:t xml:space="preserve"> </w:t>
      </w:r>
      <w:r w:rsidRPr="00E053B9">
        <w:rPr>
          <w:rFonts w:ascii="Times New Roman" w:hAnsi="Times New Roman" w:cs="Times New Roman"/>
          <w:sz w:val="28"/>
          <w:szCs w:val="28"/>
        </w:rPr>
        <w:t xml:space="preserve">закрепления </w:t>
      </w:r>
      <w:r w:rsidR="00420455" w:rsidRPr="00E053B9">
        <w:rPr>
          <w:rFonts w:ascii="Times New Roman" w:hAnsi="Times New Roman" w:cs="Times New Roman"/>
          <w:sz w:val="28"/>
          <w:szCs w:val="28"/>
        </w:rPr>
        <w:t xml:space="preserve"> в трудовом законодательстве </w:t>
      </w:r>
      <w:r w:rsidRPr="00E053B9">
        <w:rPr>
          <w:rFonts w:ascii="Times New Roman" w:hAnsi="Times New Roman" w:cs="Times New Roman"/>
          <w:sz w:val="28"/>
          <w:szCs w:val="28"/>
        </w:rPr>
        <w:t>норм о компенсации морального вреда.</w:t>
      </w:r>
    </w:p>
    <w:p w:rsidR="00420455" w:rsidRPr="00E053B9" w:rsidRDefault="00052735" w:rsidP="00420455">
      <w:pPr>
        <w:spacing w:line="360" w:lineRule="auto"/>
        <w:jc w:val="both"/>
        <w:rPr>
          <w:rFonts w:ascii="Times New Roman" w:hAnsi="Times New Roman" w:cs="Times New Roman"/>
          <w:sz w:val="28"/>
          <w:szCs w:val="28"/>
        </w:rPr>
      </w:pPr>
      <w:r w:rsidRPr="00E053B9">
        <w:rPr>
          <w:rFonts w:ascii="Times New Roman" w:hAnsi="Times New Roman" w:cs="Times New Roman"/>
          <w:sz w:val="28"/>
          <w:szCs w:val="28"/>
        </w:rPr>
        <w:t xml:space="preserve">Затем с докладом </w:t>
      </w:r>
      <w:r w:rsidR="00420455" w:rsidRPr="00E053B9">
        <w:rPr>
          <w:rFonts w:ascii="Times New Roman" w:hAnsi="Times New Roman" w:cs="Times New Roman"/>
          <w:sz w:val="28"/>
          <w:szCs w:val="28"/>
        </w:rPr>
        <w:t xml:space="preserve">«Проблема и неэффективность социальных выплат безработным </w:t>
      </w:r>
      <w:r w:rsidRPr="00E053B9">
        <w:rPr>
          <w:rFonts w:ascii="Times New Roman" w:hAnsi="Times New Roman" w:cs="Times New Roman"/>
          <w:sz w:val="28"/>
          <w:szCs w:val="28"/>
        </w:rPr>
        <w:t xml:space="preserve">по российскому трудовому праву» выступил </w:t>
      </w:r>
      <w:r w:rsidR="00420455" w:rsidRPr="00E053B9">
        <w:rPr>
          <w:rFonts w:ascii="Times New Roman" w:hAnsi="Times New Roman" w:cs="Times New Roman"/>
          <w:b/>
          <w:sz w:val="28"/>
          <w:szCs w:val="28"/>
        </w:rPr>
        <w:t>Сарваров Д.М.</w:t>
      </w:r>
      <w:r w:rsidR="00420455" w:rsidRPr="00E053B9">
        <w:rPr>
          <w:rFonts w:ascii="Times New Roman" w:hAnsi="Times New Roman" w:cs="Times New Roman"/>
          <w:sz w:val="28"/>
          <w:szCs w:val="28"/>
        </w:rPr>
        <w:t xml:space="preserve"> НИУ ВШЭ</w:t>
      </w:r>
    </w:p>
    <w:p w:rsidR="00420455" w:rsidRPr="00E053B9" w:rsidRDefault="0005273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Д.М.Сарваров</w:t>
      </w:r>
      <w:r w:rsidR="00420455" w:rsidRPr="00E053B9">
        <w:rPr>
          <w:rFonts w:ascii="Times New Roman" w:hAnsi="Times New Roman" w:cs="Times New Roman"/>
          <w:sz w:val="28"/>
          <w:szCs w:val="28"/>
        </w:rPr>
        <w:t xml:space="preserve"> в своем докладе подн</w:t>
      </w:r>
      <w:r w:rsidRPr="00E053B9">
        <w:rPr>
          <w:rFonts w:ascii="Times New Roman" w:hAnsi="Times New Roman" w:cs="Times New Roman"/>
          <w:sz w:val="28"/>
          <w:szCs w:val="28"/>
        </w:rPr>
        <w:t xml:space="preserve">ял </w:t>
      </w:r>
      <w:r w:rsidR="00420455" w:rsidRPr="00E053B9">
        <w:rPr>
          <w:rFonts w:ascii="Times New Roman" w:hAnsi="Times New Roman" w:cs="Times New Roman"/>
          <w:sz w:val="28"/>
          <w:szCs w:val="28"/>
        </w:rPr>
        <w:t>проблему неэффективности пособий по безработице, т.к. максимальный размер пособия по безработице составляет 4900 рублей, что в 2 раза меньше размера МРОТ (7800 руб.) и почти в 4 раза меньше размера прожиточного минимума по Москве (17 219 руб.), что свидетельствует о фактическом отсутствии материальной поддержки безработных со стороны государства. Кроме того, по мнению выступающего, данные по уровню безработице являются искаженными в связи со сложностью получения статуса безработного.</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Докладчик пред</w:t>
      </w:r>
      <w:r w:rsidR="00052735" w:rsidRPr="00E053B9">
        <w:rPr>
          <w:rFonts w:ascii="Times New Roman" w:hAnsi="Times New Roman" w:cs="Times New Roman"/>
          <w:sz w:val="28"/>
          <w:szCs w:val="28"/>
        </w:rPr>
        <w:t>ложил</w:t>
      </w:r>
      <w:r w:rsidRPr="00E053B9">
        <w:rPr>
          <w:rFonts w:ascii="Times New Roman" w:hAnsi="Times New Roman" w:cs="Times New Roman"/>
          <w:sz w:val="28"/>
          <w:szCs w:val="28"/>
        </w:rPr>
        <w:t xml:space="preserve"> внести следующие изменения:</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1. Привести нормы в соответствии с международными нормами: ратифицировать нормы Конвенции МОТ №2 «О безработице» (1919 г.) и Конвенции № 168 «О содействии занятости и защите от безработицы» (1988 г.), в соответствии с которыми «пособия должны обеспечивать минимум, необходимый для покрытия расходов на основные жизненные нужды». Данной норме противоречит ст. 33 Закона РФ «О занятости», согласно которой во всех случаях выплаты начисляются не выше максимальной величины пособия по безработице и не ниже минимальной величины.</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2.Возвратить страхования безработицы. Это связано с тем, что в зарубежной практике существуют две самостоятельные системы:</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материальной поддержки, целью которой является поддержка экономически активного населения на ограниченный период из специального страхового фонда, в которые идут исчисления всех зарплат;</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социального самосуществования (38.15.), целью которой является поддержка беднейших слоев населения на довольно продолжительный период времени из средств государственного бюджета.</w:t>
      </w:r>
    </w:p>
    <w:p w:rsidR="00420455" w:rsidRPr="00E053B9" w:rsidRDefault="0005273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По окончании доклада последовала дискуссия о </w:t>
      </w:r>
      <w:r w:rsidR="00420455" w:rsidRPr="00E053B9">
        <w:rPr>
          <w:rFonts w:ascii="Times New Roman" w:hAnsi="Times New Roman" w:cs="Times New Roman"/>
          <w:sz w:val="28"/>
          <w:szCs w:val="28"/>
        </w:rPr>
        <w:t xml:space="preserve"> Конвенци</w:t>
      </w:r>
      <w:r w:rsidRPr="00E053B9">
        <w:rPr>
          <w:rFonts w:ascii="Times New Roman" w:hAnsi="Times New Roman" w:cs="Times New Roman"/>
          <w:sz w:val="28"/>
          <w:szCs w:val="28"/>
        </w:rPr>
        <w:t>и</w:t>
      </w:r>
      <w:r w:rsidR="00420455" w:rsidRPr="00E053B9">
        <w:rPr>
          <w:rFonts w:ascii="Times New Roman" w:hAnsi="Times New Roman" w:cs="Times New Roman"/>
          <w:sz w:val="28"/>
          <w:szCs w:val="28"/>
        </w:rPr>
        <w:t xml:space="preserve"> МОТ №2 «О безработице» (1919 г.) и Конвенция № 168 «О содействии занятости и защите от безработицы» (1988 г.)</w:t>
      </w:r>
      <w:r w:rsidRPr="00E053B9">
        <w:rPr>
          <w:rFonts w:ascii="Times New Roman" w:hAnsi="Times New Roman" w:cs="Times New Roman"/>
          <w:sz w:val="28"/>
          <w:szCs w:val="28"/>
        </w:rPr>
        <w:t xml:space="preserve"> и неоьходимости их ратификации Российской Федерацией.</w:t>
      </w:r>
      <w:r w:rsidR="00420455" w:rsidRPr="00E053B9">
        <w:rPr>
          <w:rFonts w:ascii="Times New Roman" w:hAnsi="Times New Roman" w:cs="Times New Roman"/>
          <w:sz w:val="28"/>
          <w:szCs w:val="28"/>
        </w:rPr>
        <w:t xml:space="preserve"> </w:t>
      </w:r>
    </w:p>
    <w:p w:rsidR="00420455" w:rsidRPr="00E053B9" w:rsidRDefault="00052735" w:rsidP="00420455">
      <w:pPr>
        <w:spacing w:line="360" w:lineRule="auto"/>
        <w:jc w:val="both"/>
        <w:rPr>
          <w:rFonts w:ascii="Times New Roman" w:hAnsi="Times New Roman" w:cs="Times New Roman"/>
          <w:sz w:val="28"/>
          <w:szCs w:val="28"/>
        </w:rPr>
      </w:pPr>
      <w:r w:rsidRPr="00E053B9">
        <w:rPr>
          <w:rFonts w:ascii="Times New Roman" w:hAnsi="Times New Roman" w:cs="Times New Roman"/>
          <w:b/>
          <w:sz w:val="28"/>
          <w:szCs w:val="28"/>
        </w:rPr>
        <w:t>Накул Ю.А</w:t>
      </w:r>
      <w:r w:rsidRPr="00E053B9">
        <w:rPr>
          <w:rFonts w:ascii="Times New Roman" w:hAnsi="Times New Roman" w:cs="Times New Roman"/>
          <w:sz w:val="28"/>
          <w:szCs w:val="28"/>
        </w:rPr>
        <w:t xml:space="preserve">. из МГУ им. М.В.Ломоносова представил доклад на тему </w:t>
      </w:r>
      <w:r w:rsidR="00420455" w:rsidRPr="00E053B9">
        <w:rPr>
          <w:rFonts w:ascii="Times New Roman" w:hAnsi="Times New Roman" w:cs="Times New Roman"/>
          <w:sz w:val="28"/>
          <w:szCs w:val="28"/>
        </w:rPr>
        <w:t xml:space="preserve">«Институт пособия по безработице в Российской Федерации: актуальные проблемы, опыт зарубежных стран и вызовы времени». </w:t>
      </w:r>
      <w:r w:rsidRPr="00E053B9">
        <w:rPr>
          <w:rFonts w:ascii="Times New Roman" w:hAnsi="Times New Roman" w:cs="Times New Roman"/>
          <w:sz w:val="28"/>
          <w:szCs w:val="28"/>
        </w:rPr>
        <w:t xml:space="preserve"> </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Докладчик </w:t>
      </w:r>
      <w:r w:rsidR="00052735" w:rsidRPr="00E053B9">
        <w:rPr>
          <w:rFonts w:ascii="Times New Roman" w:hAnsi="Times New Roman" w:cs="Times New Roman"/>
          <w:sz w:val="28"/>
          <w:szCs w:val="28"/>
        </w:rPr>
        <w:t xml:space="preserve">рассмотрел </w:t>
      </w:r>
      <w:r w:rsidRPr="00E053B9">
        <w:rPr>
          <w:rFonts w:ascii="Times New Roman" w:hAnsi="Times New Roman" w:cs="Times New Roman"/>
          <w:sz w:val="28"/>
          <w:szCs w:val="28"/>
        </w:rPr>
        <w:t>понятия безработного, последствия безработицы, способы исчисления размера пособий (в виде % из последнего заработка либо в твердой сумме). Проанализировав статистические данные по безработице с 2009 по 2017 г., он отме</w:t>
      </w:r>
      <w:r w:rsidR="00052735" w:rsidRPr="00E053B9">
        <w:rPr>
          <w:rFonts w:ascii="Times New Roman" w:hAnsi="Times New Roman" w:cs="Times New Roman"/>
          <w:sz w:val="28"/>
          <w:szCs w:val="28"/>
        </w:rPr>
        <w:t>тил</w:t>
      </w:r>
      <w:r w:rsidRPr="00E053B9">
        <w:rPr>
          <w:rFonts w:ascii="Times New Roman" w:hAnsi="Times New Roman" w:cs="Times New Roman"/>
          <w:sz w:val="28"/>
          <w:szCs w:val="28"/>
        </w:rPr>
        <w:t>, что средний прожиточный минимум на протяжении данного периода увеличился почти в 2 раза, а величины пособий практически не изменились, уровень безработицы снизился, количество безработных увеличилось.</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На основе статистических данных выступающий </w:t>
      </w:r>
      <w:r w:rsidR="00052735" w:rsidRPr="00E053B9">
        <w:rPr>
          <w:rFonts w:ascii="Times New Roman" w:hAnsi="Times New Roman" w:cs="Times New Roman"/>
          <w:sz w:val="28"/>
          <w:szCs w:val="28"/>
        </w:rPr>
        <w:t>сделал</w:t>
      </w:r>
      <w:r w:rsidRPr="00E053B9">
        <w:rPr>
          <w:rFonts w:ascii="Times New Roman" w:hAnsi="Times New Roman" w:cs="Times New Roman"/>
          <w:sz w:val="28"/>
          <w:szCs w:val="28"/>
        </w:rPr>
        <w:t xml:space="preserve"> следующие выводы:</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1. Необходимо усовершенствовать механизмы распределения пособий по безработице, т.к. лишь 20-25 % безработных регистрируется в органах социальной защиты из-за маленького размера пособий;</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2. Необходимо дифференцировать размер пособий в зависимости от региона, где оно выплачивается (приводит в качестве примера США, где размер пособий зависит от экономического положения каждого штата);</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3. Необходимо адаптировать период выплаты пособий по безработице к сложившейся экономической и социальной конъектуре.</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Докладчик также предл</w:t>
      </w:r>
      <w:r w:rsidR="00052735" w:rsidRPr="00E053B9">
        <w:rPr>
          <w:rFonts w:ascii="Times New Roman" w:hAnsi="Times New Roman" w:cs="Times New Roman"/>
          <w:sz w:val="28"/>
          <w:szCs w:val="28"/>
        </w:rPr>
        <w:t xml:space="preserve">ожил </w:t>
      </w:r>
      <w:r w:rsidRPr="00E053B9">
        <w:rPr>
          <w:rFonts w:ascii="Times New Roman" w:hAnsi="Times New Roman" w:cs="Times New Roman"/>
          <w:sz w:val="28"/>
          <w:szCs w:val="28"/>
        </w:rPr>
        <w:t>внести следующие изменения:</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1. Ликвидировать двухступенчатую систему выплат пособий;</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2. Понизить период выплат пособий в суммарном исчислении до 15 месяцев для категории граждан, размер пособий которых рассчитывается в процентном соотношении;</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3. Понизить общий период выплат с 36 месяцев до 2 лет;</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4. Рассмотреть возможность введения дополнительной компенсационной ответственности для тех граждан, которые не нуждаются в социальной помощи;</w:t>
      </w:r>
    </w:p>
    <w:p w:rsidR="00420455" w:rsidRPr="00E053B9" w:rsidRDefault="00420455" w:rsidP="00420455">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5. Ввести новый механизм индексации размеров пособий по безработице.</w:t>
      </w:r>
    </w:p>
    <w:p w:rsidR="004454F4" w:rsidRPr="00E053B9" w:rsidRDefault="004454F4" w:rsidP="004454F4">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С докладом на тему «Консультации с представителями работников на локальном уровне: место в системе социального партнерства» выступила студентка НИУ ВШЭ </w:t>
      </w:r>
      <w:r w:rsidRPr="00E053B9">
        <w:rPr>
          <w:rFonts w:ascii="Times New Roman" w:hAnsi="Times New Roman" w:cs="Times New Roman"/>
          <w:b/>
          <w:sz w:val="28"/>
          <w:szCs w:val="28"/>
        </w:rPr>
        <w:t>Моисеенко Н.А.</w:t>
      </w:r>
      <w:r w:rsidRPr="00E053B9">
        <w:rPr>
          <w:rFonts w:ascii="Times New Roman" w:hAnsi="Times New Roman" w:cs="Times New Roman"/>
          <w:sz w:val="28"/>
          <w:szCs w:val="28"/>
        </w:rPr>
        <w:t xml:space="preserve"> В своем выступлении она подняла важную, но при этом недостаточно урегулированную отечественным законодательством тему процедуры консультаций с представителями работников в качестве одного из видов социального партнерства. Для более глубокого анализа данной проблемы было задействовано международное и отечественное законодательство в сфере труда, при сравнении которого докладчиком были выведены определенные противоречия относительно правовой дефиниции данного понятия в Трудовом кодексе.</w:t>
      </w:r>
    </w:p>
    <w:p w:rsidR="004454F4" w:rsidRPr="00E053B9" w:rsidRDefault="004454F4" w:rsidP="004454F4">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Одной из главных проблем, по мнению докладчика, является неопределенность терминологии, которая влечет за собой неопределенность правового регулирования. Именно поэтому, </w:t>
      </w:r>
      <w:r w:rsidR="00052735" w:rsidRPr="00E053B9">
        <w:rPr>
          <w:rFonts w:ascii="Times New Roman" w:hAnsi="Times New Roman" w:cs="Times New Roman"/>
          <w:sz w:val="28"/>
          <w:szCs w:val="28"/>
        </w:rPr>
        <w:t xml:space="preserve">нормы о </w:t>
      </w:r>
      <w:r w:rsidRPr="00E053B9">
        <w:rPr>
          <w:rFonts w:ascii="Times New Roman" w:hAnsi="Times New Roman" w:cs="Times New Roman"/>
          <w:sz w:val="28"/>
          <w:szCs w:val="28"/>
        </w:rPr>
        <w:t>консультац</w:t>
      </w:r>
      <w:r w:rsidR="00052735" w:rsidRPr="00E053B9">
        <w:rPr>
          <w:rFonts w:ascii="Times New Roman" w:hAnsi="Times New Roman" w:cs="Times New Roman"/>
          <w:sz w:val="28"/>
          <w:szCs w:val="28"/>
        </w:rPr>
        <w:t>ях</w:t>
      </w:r>
      <w:r w:rsidRPr="00E053B9">
        <w:rPr>
          <w:rFonts w:ascii="Times New Roman" w:hAnsi="Times New Roman" w:cs="Times New Roman"/>
          <w:sz w:val="28"/>
          <w:szCs w:val="28"/>
        </w:rPr>
        <w:t xml:space="preserve"> с представителями работников не обрел</w:t>
      </w:r>
      <w:r w:rsidR="00052735" w:rsidRPr="00E053B9">
        <w:rPr>
          <w:rFonts w:ascii="Times New Roman" w:hAnsi="Times New Roman" w:cs="Times New Roman"/>
          <w:sz w:val="28"/>
          <w:szCs w:val="28"/>
        </w:rPr>
        <w:t>и</w:t>
      </w:r>
      <w:r w:rsidRPr="00E053B9">
        <w:rPr>
          <w:rFonts w:ascii="Times New Roman" w:hAnsi="Times New Roman" w:cs="Times New Roman"/>
          <w:sz w:val="28"/>
          <w:szCs w:val="28"/>
        </w:rPr>
        <w:t xml:space="preserve"> нужной значимости в РФ, и стал</w:t>
      </w:r>
      <w:r w:rsidR="00052735" w:rsidRPr="00E053B9">
        <w:rPr>
          <w:rFonts w:ascii="Times New Roman" w:hAnsi="Times New Roman" w:cs="Times New Roman"/>
          <w:sz w:val="28"/>
          <w:szCs w:val="28"/>
        </w:rPr>
        <w:t>и</w:t>
      </w:r>
      <w:r w:rsidRPr="00E053B9">
        <w:rPr>
          <w:rFonts w:ascii="Times New Roman" w:hAnsi="Times New Roman" w:cs="Times New Roman"/>
          <w:sz w:val="28"/>
          <w:szCs w:val="28"/>
        </w:rPr>
        <w:t>, по большей части формальным и неудобным как для работников, так и для работодателей.</w:t>
      </w:r>
    </w:p>
    <w:p w:rsidR="004454F4" w:rsidRPr="00E053B9" w:rsidRDefault="00733F42" w:rsidP="004454F4">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По мнению докладчика</w:t>
      </w:r>
      <w:r w:rsidR="004454F4" w:rsidRPr="00E053B9">
        <w:rPr>
          <w:rFonts w:ascii="Times New Roman" w:hAnsi="Times New Roman" w:cs="Times New Roman"/>
          <w:sz w:val="28"/>
          <w:szCs w:val="28"/>
        </w:rPr>
        <w:t>, законодателям следует во-первых, устранить неточности в терминологии, во-вторых, следует объединить все нормы, регулирующие консультации с представителями работников, в единую статью, что облегчило бы применение данного института. Данные меры, в итоге, позволят признать его одной из главных форм социального партнерства, а также эффективным методом взаимодействия для профилактики трудовых конфликтов.</w:t>
      </w:r>
    </w:p>
    <w:p w:rsidR="004454F4" w:rsidRPr="00E053B9" w:rsidRDefault="004454F4" w:rsidP="00733F42">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 xml:space="preserve">Закрывал конференцию доклад студента НГУ им. Лобачевского </w:t>
      </w:r>
      <w:r w:rsidRPr="00E053B9">
        <w:rPr>
          <w:rFonts w:ascii="Times New Roman" w:hAnsi="Times New Roman" w:cs="Times New Roman"/>
          <w:b/>
          <w:sz w:val="28"/>
          <w:szCs w:val="28"/>
        </w:rPr>
        <w:t>Князев И.А</w:t>
      </w:r>
      <w:r w:rsidRPr="00E053B9">
        <w:rPr>
          <w:rFonts w:ascii="Times New Roman" w:hAnsi="Times New Roman" w:cs="Times New Roman"/>
          <w:sz w:val="28"/>
          <w:szCs w:val="28"/>
        </w:rPr>
        <w:t>. на тему «К вопросу о кодификации социального законодательства». Сфера социального обеспечения относительно молодая, но при этом некоторые исследователи уже с уверенностью выделяют ее в отдельную отрасль. Несмотря на это, на федеральном уровне не было проведено кодификации множества норм, регулирующих данную сферу, что создает определенное неудобство в их применении. Данный факт говорит, об отсутствии необходимых</w:t>
      </w:r>
      <w:r w:rsidR="00733F42" w:rsidRPr="00E053B9">
        <w:rPr>
          <w:rFonts w:ascii="Times New Roman" w:hAnsi="Times New Roman" w:cs="Times New Roman"/>
          <w:sz w:val="28"/>
          <w:szCs w:val="28"/>
        </w:rPr>
        <w:t xml:space="preserve"> </w:t>
      </w:r>
      <w:r w:rsidRPr="00E053B9">
        <w:rPr>
          <w:rFonts w:ascii="Times New Roman" w:hAnsi="Times New Roman" w:cs="Times New Roman"/>
          <w:sz w:val="28"/>
          <w:szCs w:val="28"/>
        </w:rPr>
        <w:t xml:space="preserve">предпосылок, и отсутствии желания законодателя решать данный вопрос системно. Однако, кодификация, по мнению докладчика, может устранить недоработки технического характера, то есть пробелы, дублирование, также она поможет сформулировать дефиницию понятия «социальное обеспечение» и выработать основные начала и принципы. Проанализировав историю развития данного вопроса на федеральном и региональном уровне докладчик пришел к выводу о том, что некоторые субъекты РФ в данном вопросе сделали огромных шаг вперед. В качестве примера послужил Социальный кодекс Санкт-Петербурга, </w:t>
      </w:r>
      <w:r w:rsidR="00733F42" w:rsidRPr="00E053B9">
        <w:rPr>
          <w:rFonts w:ascii="Times New Roman" w:hAnsi="Times New Roman" w:cs="Times New Roman"/>
          <w:sz w:val="28"/>
          <w:szCs w:val="28"/>
        </w:rPr>
        <w:t>который вобрал</w:t>
      </w:r>
      <w:r w:rsidRPr="00E053B9">
        <w:rPr>
          <w:rFonts w:ascii="Times New Roman" w:hAnsi="Times New Roman" w:cs="Times New Roman"/>
          <w:sz w:val="28"/>
          <w:szCs w:val="28"/>
        </w:rPr>
        <w:t xml:space="preserve"> в себя 79 разрозненных законов.</w:t>
      </w:r>
    </w:p>
    <w:p w:rsidR="004454F4" w:rsidRPr="00E053B9" w:rsidRDefault="004454F4" w:rsidP="004454F4">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Выход из сложившейся ситуации докладчик видит в создании единого кодекса на федеральном уровне, который бы в</w:t>
      </w:r>
      <w:r w:rsidR="00733F42" w:rsidRPr="00E053B9">
        <w:rPr>
          <w:rFonts w:ascii="Times New Roman" w:hAnsi="Times New Roman" w:cs="Times New Roman"/>
          <w:sz w:val="28"/>
          <w:szCs w:val="28"/>
        </w:rPr>
        <w:t>ключал</w:t>
      </w:r>
      <w:r w:rsidRPr="00E053B9">
        <w:rPr>
          <w:rFonts w:ascii="Times New Roman" w:hAnsi="Times New Roman" w:cs="Times New Roman"/>
          <w:sz w:val="28"/>
          <w:szCs w:val="28"/>
        </w:rPr>
        <w:t xml:space="preserve"> в себя</w:t>
      </w:r>
      <w:r w:rsidR="00733F42" w:rsidRPr="00E053B9">
        <w:rPr>
          <w:rFonts w:ascii="Times New Roman" w:hAnsi="Times New Roman" w:cs="Times New Roman"/>
          <w:sz w:val="28"/>
          <w:szCs w:val="28"/>
        </w:rPr>
        <w:t xml:space="preserve"> как</w:t>
      </w:r>
      <w:r w:rsidRPr="00E053B9">
        <w:rPr>
          <w:rFonts w:ascii="Times New Roman" w:hAnsi="Times New Roman" w:cs="Times New Roman"/>
          <w:sz w:val="28"/>
          <w:szCs w:val="28"/>
        </w:rPr>
        <w:t xml:space="preserve"> опыт региональных законодателей</w:t>
      </w:r>
      <w:r w:rsidR="00B71984" w:rsidRPr="00E053B9">
        <w:rPr>
          <w:rFonts w:ascii="Times New Roman" w:hAnsi="Times New Roman" w:cs="Times New Roman"/>
          <w:sz w:val="28"/>
          <w:szCs w:val="28"/>
        </w:rPr>
        <w:t>,</w:t>
      </w:r>
      <w:r w:rsidRPr="00E053B9">
        <w:rPr>
          <w:rFonts w:ascii="Times New Roman" w:hAnsi="Times New Roman" w:cs="Times New Roman"/>
          <w:sz w:val="28"/>
          <w:szCs w:val="28"/>
        </w:rPr>
        <w:t xml:space="preserve"> </w:t>
      </w:r>
      <w:r w:rsidR="00733F42" w:rsidRPr="00E053B9">
        <w:rPr>
          <w:rFonts w:ascii="Times New Roman" w:hAnsi="Times New Roman" w:cs="Times New Roman"/>
          <w:sz w:val="28"/>
          <w:szCs w:val="28"/>
        </w:rPr>
        <w:t xml:space="preserve">так </w:t>
      </w:r>
      <w:r w:rsidRPr="00E053B9">
        <w:rPr>
          <w:rFonts w:ascii="Times New Roman" w:hAnsi="Times New Roman" w:cs="Times New Roman"/>
          <w:sz w:val="28"/>
          <w:szCs w:val="28"/>
        </w:rPr>
        <w:t>и зарубежные наработки.</w:t>
      </w:r>
    </w:p>
    <w:p w:rsidR="004454F4" w:rsidRPr="00E053B9" w:rsidRDefault="004454F4" w:rsidP="004454F4">
      <w:pPr>
        <w:spacing w:line="360" w:lineRule="auto"/>
        <w:ind w:firstLine="708"/>
        <w:jc w:val="both"/>
        <w:rPr>
          <w:rFonts w:ascii="Times New Roman" w:hAnsi="Times New Roman" w:cs="Times New Roman"/>
          <w:sz w:val="28"/>
          <w:szCs w:val="28"/>
        </w:rPr>
      </w:pPr>
    </w:p>
    <w:p w:rsidR="004454F4" w:rsidRPr="00E053B9" w:rsidRDefault="004454F4" w:rsidP="00F87151">
      <w:pPr>
        <w:spacing w:line="360" w:lineRule="auto"/>
        <w:ind w:firstLine="708"/>
        <w:jc w:val="both"/>
        <w:rPr>
          <w:rFonts w:ascii="Times New Roman" w:hAnsi="Times New Roman" w:cs="Times New Roman"/>
          <w:sz w:val="28"/>
          <w:szCs w:val="28"/>
        </w:rPr>
      </w:pPr>
      <w:r w:rsidRPr="00E053B9">
        <w:rPr>
          <w:rFonts w:ascii="Times New Roman" w:hAnsi="Times New Roman" w:cs="Times New Roman"/>
          <w:sz w:val="28"/>
          <w:szCs w:val="28"/>
        </w:rPr>
        <w:t>На данной конференции предлагались оригинальные подходы к законодательному решению многих проблем в сфере трудового законодательства и законодательства социального обеспечения. Особое внимание при подготовке к своим выступлениям студенты уделили анализу как федерального, так и регионального законодательства,</w:t>
      </w:r>
      <w:r w:rsidR="00F87151" w:rsidRPr="00E053B9">
        <w:rPr>
          <w:rFonts w:ascii="Times New Roman" w:hAnsi="Times New Roman" w:cs="Times New Roman"/>
          <w:sz w:val="28"/>
          <w:szCs w:val="28"/>
        </w:rPr>
        <w:t xml:space="preserve"> </w:t>
      </w:r>
      <w:r w:rsidRPr="00E053B9">
        <w:rPr>
          <w:rFonts w:ascii="Times New Roman" w:hAnsi="Times New Roman" w:cs="Times New Roman"/>
          <w:sz w:val="28"/>
          <w:szCs w:val="28"/>
        </w:rPr>
        <w:t>судебных актов, направленному на поиск противоречий и пробелов, существующих в данной области права, а также высказывали собственные предложения по их устранению. Таким образом, проведение мероприятия способствовало привлечению молодых исследователей к участию в дискуссии о направлениях и перспективах нормативного совершенствования законодательства в сфере социального обеспечения и трудовых отношений, а также содействовало развитию научного кругозора студентов и навыков публичных выступлений будущих юристов.</w:t>
      </w:r>
    </w:p>
    <w:sectPr w:rsidR="004454F4" w:rsidRPr="00E053B9" w:rsidSect="00341669">
      <w:headerReference w:type="default" r:id="rId6"/>
      <w:footerReference w:type="even" r:id="rId7"/>
      <w:footerReference w:type="default" r:id="rId8"/>
      <w:headerReference w:type="firs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53" w:rsidRDefault="002C6253" w:rsidP="00A953F2">
      <w:r>
        <w:separator/>
      </w:r>
    </w:p>
  </w:endnote>
  <w:endnote w:type="continuationSeparator" w:id="0">
    <w:p w:rsidR="002C6253" w:rsidRDefault="002C6253" w:rsidP="00A95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D3C" w:rsidRDefault="00320A6F" w:rsidP="007F256C">
    <w:pPr>
      <w:pStyle w:val="a5"/>
      <w:framePr w:wrap="none" w:vAnchor="text" w:hAnchor="margin" w:xAlign="center" w:y="1"/>
      <w:rPr>
        <w:rStyle w:val="a7"/>
      </w:rPr>
    </w:pPr>
    <w:r>
      <w:rPr>
        <w:rStyle w:val="a7"/>
      </w:rPr>
      <w:fldChar w:fldCharType="begin"/>
    </w:r>
    <w:r w:rsidR="000B6D3C">
      <w:rPr>
        <w:rStyle w:val="a7"/>
      </w:rPr>
      <w:instrText xml:space="preserve">PAGE  </w:instrText>
    </w:r>
    <w:r>
      <w:rPr>
        <w:rStyle w:val="a7"/>
      </w:rPr>
      <w:fldChar w:fldCharType="end"/>
    </w:r>
  </w:p>
  <w:p w:rsidR="000B6D3C" w:rsidRDefault="000B6D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D3C" w:rsidRPr="000B6D3C" w:rsidRDefault="00320A6F" w:rsidP="007F256C">
    <w:pPr>
      <w:pStyle w:val="a5"/>
      <w:framePr w:wrap="none" w:vAnchor="text" w:hAnchor="margin" w:xAlign="center" w:y="1"/>
      <w:rPr>
        <w:rStyle w:val="a7"/>
        <w:rFonts w:ascii="Times New Roman" w:hAnsi="Times New Roman" w:cs="Times New Roman"/>
      </w:rPr>
    </w:pPr>
    <w:r w:rsidRPr="000B6D3C">
      <w:rPr>
        <w:rStyle w:val="a7"/>
        <w:rFonts w:ascii="Times New Roman" w:hAnsi="Times New Roman" w:cs="Times New Roman"/>
      </w:rPr>
      <w:fldChar w:fldCharType="begin"/>
    </w:r>
    <w:r w:rsidR="000B6D3C" w:rsidRPr="000B6D3C">
      <w:rPr>
        <w:rStyle w:val="a7"/>
        <w:rFonts w:ascii="Times New Roman" w:hAnsi="Times New Roman" w:cs="Times New Roman"/>
      </w:rPr>
      <w:instrText xml:space="preserve">PAGE  </w:instrText>
    </w:r>
    <w:r w:rsidRPr="000B6D3C">
      <w:rPr>
        <w:rStyle w:val="a7"/>
        <w:rFonts w:ascii="Times New Roman" w:hAnsi="Times New Roman" w:cs="Times New Roman"/>
      </w:rPr>
      <w:fldChar w:fldCharType="separate"/>
    </w:r>
    <w:r w:rsidR="00E053B9">
      <w:rPr>
        <w:rStyle w:val="a7"/>
        <w:rFonts w:ascii="Times New Roman" w:hAnsi="Times New Roman" w:cs="Times New Roman"/>
        <w:noProof/>
      </w:rPr>
      <w:t>16</w:t>
    </w:r>
    <w:r w:rsidRPr="000B6D3C">
      <w:rPr>
        <w:rStyle w:val="a7"/>
        <w:rFonts w:ascii="Times New Roman" w:hAnsi="Times New Roman" w:cs="Times New Roman"/>
      </w:rPr>
      <w:fldChar w:fldCharType="end"/>
    </w:r>
  </w:p>
  <w:p w:rsidR="000B6D3C" w:rsidRPr="000B6D3C" w:rsidRDefault="000B6D3C">
    <w:pPr>
      <w:pStyle w:val="a5"/>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53" w:rsidRDefault="002C6253" w:rsidP="00A953F2">
      <w:r>
        <w:separator/>
      </w:r>
    </w:p>
  </w:footnote>
  <w:footnote w:type="continuationSeparator" w:id="0">
    <w:p w:rsidR="002C6253" w:rsidRDefault="002C6253" w:rsidP="00A95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F2" w:rsidRPr="00A953F2" w:rsidRDefault="00A953F2" w:rsidP="00A953F2">
    <w:pPr>
      <w:pStyle w:val="a3"/>
      <w:jc w:val="center"/>
      <w:rPr>
        <w:b/>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11" w:rsidRPr="00E23711" w:rsidRDefault="00E23711" w:rsidP="00E23711">
    <w:pPr>
      <w:pStyle w:val="a3"/>
      <w:rPr>
        <w:b/>
        <w:sz w:val="28"/>
      </w:rPr>
    </w:pPr>
  </w:p>
  <w:p w:rsidR="00341669" w:rsidRPr="002E22D9" w:rsidRDefault="00E23711" w:rsidP="00E23711">
    <w:pPr>
      <w:pStyle w:val="a3"/>
      <w:jc w:val="center"/>
      <w:rPr>
        <w:rFonts w:ascii="Times New Roman" w:hAnsi="Times New Roman" w:cs="Times New Roman"/>
      </w:rPr>
    </w:pPr>
    <w:r w:rsidRPr="002E22D9">
      <w:rPr>
        <w:rFonts w:ascii="Times New Roman" w:hAnsi="Times New Roman" w:cs="Times New Roman"/>
        <w:b/>
        <w:sz w:val="28"/>
      </w:rPr>
      <w:t>Обзор докладов Двенадцатой межвузовской научно-практической конференции студентов и молодых ученых по трудовому праву и праву социального обеспечения «Современные тенденции развития трудового права и права социального обеспечения»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A953F2"/>
    <w:rsid w:val="00052735"/>
    <w:rsid w:val="00082539"/>
    <w:rsid w:val="000B6D3C"/>
    <w:rsid w:val="000F5E1C"/>
    <w:rsid w:val="00132794"/>
    <w:rsid w:val="00157749"/>
    <w:rsid w:val="001A7388"/>
    <w:rsid w:val="001C1C09"/>
    <w:rsid w:val="001D66BB"/>
    <w:rsid w:val="001E485A"/>
    <w:rsid w:val="001F733F"/>
    <w:rsid w:val="00205428"/>
    <w:rsid w:val="00227AB0"/>
    <w:rsid w:val="00260B66"/>
    <w:rsid w:val="002C6253"/>
    <w:rsid w:val="002E22D9"/>
    <w:rsid w:val="0030202C"/>
    <w:rsid w:val="00320A6F"/>
    <w:rsid w:val="00341669"/>
    <w:rsid w:val="00366358"/>
    <w:rsid w:val="003D2927"/>
    <w:rsid w:val="003E4CCD"/>
    <w:rsid w:val="003F486E"/>
    <w:rsid w:val="0040252B"/>
    <w:rsid w:val="00420455"/>
    <w:rsid w:val="00433591"/>
    <w:rsid w:val="004454F4"/>
    <w:rsid w:val="004607FC"/>
    <w:rsid w:val="00461B69"/>
    <w:rsid w:val="00472C1E"/>
    <w:rsid w:val="00497F4A"/>
    <w:rsid w:val="004D3170"/>
    <w:rsid w:val="004E2B96"/>
    <w:rsid w:val="00523693"/>
    <w:rsid w:val="00537F67"/>
    <w:rsid w:val="0055496E"/>
    <w:rsid w:val="0055703A"/>
    <w:rsid w:val="005E5DD2"/>
    <w:rsid w:val="005F3A97"/>
    <w:rsid w:val="00656433"/>
    <w:rsid w:val="00671CBA"/>
    <w:rsid w:val="00712A47"/>
    <w:rsid w:val="0071665F"/>
    <w:rsid w:val="00727679"/>
    <w:rsid w:val="00733F42"/>
    <w:rsid w:val="00792A7E"/>
    <w:rsid w:val="007F2E3D"/>
    <w:rsid w:val="00806C38"/>
    <w:rsid w:val="00806EC2"/>
    <w:rsid w:val="00814C87"/>
    <w:rsid w:val="00844643"/>
    <w:rsid w:val="00855AA9"/>
    <w:rsid w:val="00886FE2"/>
    <w:rsid w:val="00892549"/>
    <w:rsid w:val="008A6FBA"/>
    <w:rsid w:val="00907276"/>
    <w:rsid w:val="00923364"/>
    <w:rsid w:val="00925955"/>
    <w:rsid w:val="00936233"/>
    <w:rsid w:val="00937245"/>
    <w:rsid w:val="0094028F"/>
    <w:rsid w:val="0094795C"/>
    <w:rsid w:val="00985182"/>
    <w:rsid w:val="009B2A82"/>
    <w:rsid w:val="009B4402"/>
    <w:rsid w:val="009F22EF"/>
    <w:rsid w:val="00A03E0D"/>
    <w:rsid w:val="00A32D80"/>
    <w:rsid w:val="00A3546E"/>
    <w:rsid w:val="00A953F2"/>
    <w:rsid w:val="00AF4A9A"/>
    <w:rsid w:val="00B3171F"/>
    <w:rsid w:val="00B60CE4"/>
    <w:rsid w:val="00B65F35"/>
    <w:rsid w:val="00B71984"/>
    <w:rsid w:val="00BD6DF3"/>
    <w:rsid w:val="00C01355"/>
    <w:rsid w:val="00C13F06"/>
    <w:rsid w:val="00C441C2"/>
    <w:rsid w:val="00C57840"/>
    <w:rsid w:val="00C6250C"/>
    <w:rsid w:val="00C66351"/>
    <w:rsid w:val="00C92530"/>
    <w:rsid w:val="00CA054F"/>
    <w:rsid w:val="00CE213D"/>
    <w:rsid w:val="00CF5964"/>
    <w:rsid w:val="00D1131B"/>
    <w:rsid w:val="00DF2BF5"/>
    <w:rsid w:val="00E053B9"/>
    <w:rsid w:val="00E078A6"/>
    <w:rsid w:val="00E23711"/>
    <w:rsid w:val="00E44F8A"/>
    <w:rsid w:val="00E5650D"/>
    <w:rsid w:val="00E70ABE"/>
    <w:rsid w:val="00F21EB0"/>
    <w:rsid w:val="00F34298"/>
    <w:rsid w:val="00F6523C"/>
    <w:rsid w:val="00F823F5"/>
    <w:rsid w:val="00F84BF4"/>
    <w:rsid w:val="00F84F8D"/>
    <w:rsid w:val="00F87151"/>
    <w:rsid w:val="00F90459"/>
    <w:rsid w:val="00FA6422"/>
    <w:rsid w:val="00FB05CC"/>
    <w:rsid w:val="00FB4A6F"/>
    <w:rsid w:val="00FD651E"/>
    <w:rsid w:val="00FE6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3F2"/>
    <w:pPr>
      <w:tabs>
        <w:tab w:val="center" w:pos="4677"/>
        <w:tab w:val="right" w:pos="9355"/>
      </w:tabs>
    </w:pPr>
  </w:style>
  <w:style w:type="character" w:customStyle="1" w:styleId="a4">
    <w:name w:val="Верхний колонтитул Знак"/>
    <w:basedOn w:val="a0"/>
    <w:link w:val="a3"/>
    <w:uiPriority w:val="99"/>
    <w:rsid w:val="00A953F2"/>
  </w:style>
  <w:style w:type="paragraph" w:styleId="a5">
    <w:name w:val="footer"/>
    <w:basedOn w:val="a"/>
    <w:link w:val="a6"/>
    <w:uiPriority w:val="99"/>
    <w:unhideWhenUsed/>
    <w:rsid w:val="00A953F2"/>
    <w:pPr>
      <w:tabs>
        <w:tab w:val="center" w:pos="4677"/>
        <w:tab w:val="right" w:pos="9355"/>
      </w:tabs>
    </w:pPr>
  </w:style>
  <w:style w:type="character" w:customStyle="1" w:styleId="a6">
    <w:name w:val="Нижний колонтитул Знак"/>
    <w:basedOn w:val="a0"/>
    <w:link w:val="a5"/>
    <w:uiPriority w:val="99"/>
    <w:rsid w:val="00A953F2"/>
  </w:style>
  <w:style w:type="character" w:styleId="a7">
    <w:name w:val="page number"/>
    <w:basedOn w:val="a0"/>
    <w:uiPriority w:val="99"/>
    <w:semiHidden/>
    <w:unhideWhenUsed/>
    <w:rsid w:val="000B6D3C"/>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4249</Words>
  <Characters>24221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28414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Semenov</dc:creator>
  <cp:keywords/>
  <dc:description/>
  <cp:lastModifiedBy>ebatusova</cp:lastModifiedBy>
  <cp:revision>17</cp:revision>
  <dcterms:created xsi:type="dcterms:W3CDTF">2017-06-20T13:41:00Z</dcterms:created>
  <dcterms:modified xsi:type="dcterms:W3CDTF">2017-06-20T14:26:00Z</dcterms:modified>
</cp:coreProperties>
</file>