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0" w:rsidRPr="00C006D7" w:rsidRDefault="00CB1FF0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43A" w:rsidRPr="00C006D7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тематика курсовых работ </w:t>
      </w:r>
    </w:p>
    <w:p w:rsidR="001A043A" w:rsidRPr="00C006D7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>для студентов 2 курса</w:t>
      </w:r>
    </w:p>
    <w:p w:rsidR="001A043A" w:rsidRPr="00C006D7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43A" w:rsidRPr="00C006D7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уголовного права </w:t>
      </w:r>
    </w:p>
    <w:p w:rsidR="00CB1FF0" w:rsidRPr="00C006D7" w:rsidRDefault="00CB1FF0" w:rsidP="001A04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20"/>
        <w:gridCol w:w="4785"/>
      </w:tblGrid>
      <w:tr w:rsidR="0034628D" w:rsidRPr="00C006D7" w:rsidTr="001948AE">
        <w:tc>
          <w:tcPr>
            <w:tcW w:w="851" w:type="dxa"/>
          </w:tcPr>
          <w:p w:rsidR="0034628D" w:rsidRPr="00C006D7" w:rsidRDefault="0034628D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4628D" w:rsidRPr="00C006D7" w:rsidRDefault="0034628D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русском языке</w:t>
            </w:r>
          </w:p>
        </w:tc>
        <w:tc>
          <w:tcPr>
            <w:tcW w:w="4785" w:type="dxa"/>
          </w:tcPr>
          <w:p w:rsidR="0034628D" w:rsidRPr="00C006D7" w:rsidRDefault="0034628D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английском языке</w:t>
            </w:r>
          </w:p>
        </w:tc>
      </w:tr>
      <w:tr w:rsidR="001A043A" w:rsidRPr="00C006D7" w:rsidTr="001948AE">
        <w:tc>
          <w:tcPr>
            <w:tcW w:w="10456" w:type="dxa"/>
            <w:gridSpan w:val="3"/>
          </w:tcPr>
          <w:p w:rsidR="00C006D7" w:rsidRPr="00916D1F" w:rsidRDefault="00916D1F" w:rsidP="00916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по Общей части уголовного права</w:t>
            </w:r>
          </w:p>
        </w:tc>
      </w:tr>
      <w:tr w:rsidR="001A043A" w:rsidRPr="00C006D7" w:rsidTr="001948AE">
        <w:tc>
          <w:tcPr>
            <w:tcW w:w="10456" w:type="dxa"/>
            <w:gridSpan w:val="3"/>
          </w:tcPr>
          <w:p w:rsidR="001A043A" w:rsidRPr="00C006D7" w:rsidRDefault="001A043A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Приведённый список тем является примерным. Иная тема может быть </w:t>
            </w:r>
            <w:proofErr w:type="gramStart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выбрана по согласованию с научным руководителем по курсовой работе и должна</w:t>
            </w:r>
            <w:proofErr w:type="gramEnd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отражать текущие актуальные проблемы Общей части уголовного права.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3A" w:rsidRPr="00AF7711" w:rsidTr="001948AE">
        <w:trPr>
          <w:trHeight w:val="2798"/>
        </w:trPr>
        <w:tc>
          <w:tcPr>
            <w:tcW w:w="851" w:type="dxa"/>
          </w:tcPr>
          <w:p w:rsidR="001A043A" w:rsidRPr="00200B8A" w:rsidRDefault="001A043A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История российского уголовного законодательства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на примере одного из следующих нормативных правовых актов:</w:t>
            </w:r>
            <w:proofErr w:type="gramEnd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Русской Правды, Судебников XV–XVI вв., Соборного уложения 1649 г., Уложения о наказаниях уголовных и исправительных 1845 г., Уголовного уложения 1903 г., Руководящих начал по уголовному праву 1919 г., Уголовных кодексов 1922, 1926 и 1960 гг.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043A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legislation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following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Russkaya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Pravda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Sudebniki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centuries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Sobornoe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Ulozhenie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1649,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corrective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punishments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1845,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1903,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1919,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1922, 1926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1960).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Институциональные последствия привлечения к уголовной ответственности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Institutional consequences of infliction of criminal liability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Теории стигматизации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Theories of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stigmatisation</w:t>
            </w:r>
            <w:proofErr w:type="spellEnd"/>
          </w:p>
        </w:tc>
      </w:tr>
      <w:tr w:rsidR="0034628D" w:rsidRPr="00C006D7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Мораль в уголовном праве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Morality in criminal law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Соотношение уголовного законодательства и уголовного права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Interrelation between criminal law and criminal legislation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Механизм осуществления задач уголовного законодательства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Mechanism of criminal law tasks’ enforcement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Конституционность уголовного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Constitutionality of criminal legislation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Имплементация международно-правовых норм в российском уголовном праве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Implementation of international law in Russian criminal law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Уголовно-правовые риски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Risks in criminal law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Экстрадиция (уголовно-правовой и международно-правовой аспекты)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Extradition (criminal law and international legal aspects)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Уголовно-правовые проблемы выдачи лиц, совершивших преступление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 of extradition in criminal law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Основание уголовной ответственности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basis of criminal liability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Свобода воли в уголовном праве.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freedom of will in criminal law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Причинный комплекс преступности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Causality in criminality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Дифференциация уголовной ответственности.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D6C33" w:rsidRPr="00C006D7" w:rsidRDefault="005D6C33" w:rsidP="005D6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Differentiation of criminal responsibility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8D" w:rsidRPr="00AF7711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Конкуренция норм уголовного права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Competition of criminal law rules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Учение о преступлении (общие положения, развитие в российской уголовно-правовой науке).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D6C33" w:rsidRPr="00C006D7" w:rsidRDefault="005D6C33" w:rsidP="000454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00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 doctrine of a crime. General provisions and its development in Russian criminal legal science.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Общее учение о составе преступления (понятие, соотношение состава преступления и преступления).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doctrine of elements of the crime (the concept, the ratio of the offense and the offense).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Общественная опасность преступления.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danger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Объект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 w:rsidP="00F64D8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object of a crime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Предмет преступления и потерпевший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target of a crime and the victim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объективной стороны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General characteristic of objective aspect of a crime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Теории причинности в отечественном и зарубежном уголовном праве.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Causation theories in Russian and foreign criminal law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Уголовно-правовая характеристика бездействия.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 omission according to criminal law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Насилие как признак объективной стороны преступления.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Violence as a sign of an objective aspect of crime</w:t>
            </w: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Умысел как форма вины.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intent as a form of guilt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4628D" w:rsidRPr="00AF7711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Неосторожность как форма вины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negligence as a form of guilt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Мотив и цель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Motive and purpose of a crime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Субъект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perpetrator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6C8B" w:rsidRPr="00C006D7" w:rsidRDefault="00996C8B" w:rsidP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Невменяемость, ограниченная вменяемость и «возрастная невменяемость».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 insanity, diminished sanity, age related sanity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Специальный субъект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perpetrator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6C8B" w:rsidRPr="00C006D7" w:rsidRDefault="00996C8B" w:rsidP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Субъекты преступлений, совершаемых в процессе деятельности юридического лица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Persons committing crimes during legal persons activity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Приготовление к преступлению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2D32" w:rsidRPr="00C006D7" w:rsidRDefault="00C22D32" w:rsidP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72" w:rsidRPr="00C006D7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Покушение на преступление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attempted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6C8B" w:rsidRPr="00C006D7" w:rsidRDefault="00996C8B" w:rsidP="00996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Добровольный отказ и деятельное раскаяние.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Withdrawal of crime commission and active penetrance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BE51FA" w:rsidRPr="00C006D7" w:rsidRDefault="00BE51FA" w:rsidP="00B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Соучастие в преступлении: понятие, признаки, виды.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2D32" w:rsidRPr="00C006D7" w:rsidRDefault="00C22D32" w:rsidP="00C22D3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 complicity. Its concept, features, types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Виды соучастников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курсовой работы по каждому из видов соучастников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accessories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Формы соучастия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возможно написание курсовой работы по 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каждой из форм соучастия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Forms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complicity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Уголовно-правовая борьба с организованной преступностью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struggle against organized crime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Обстоятельства, исключающие преступность деяния, выделяемые в теории уголовного права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651CC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Circumstances excluding criminality according to criminal law theories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Необходимая оборона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Justifiable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</w:p>
        </w:tc>
      </w:tr>
      <w:tr w:rsidR="00DF4D72" w:rsidRPr="00C006D7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Крайняя необходимость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necessity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Понятие и цели наказания: дискуссионные вопросы.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definition and purposes of punishment: debatable issues </w:t>
            </w:r>
          </w:p>
        </w:tc>
      </w:tr>
      <w:tr w:rsidR="0033750A" w:rsidRPr="00AF7711" w:rsidTr="001948AE">
        <w:trPr>
          <w:trHeight w:val="775"/>
        </w:trPr>
        <w:tc>
          <w:tcPr>
            <w:tcW w:w="851" w:type="dxa"/>
          </w:tcPr>
          <w:p w:rsidR="0033750A" w:rsidRPr="00C51B36" w:rsidRDefault="0033750A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750A" w:rsidRPr="00C006D7" w:rsidRDefault="0033750A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Защита прав человека в рамках исторического развития теории наказания</w:t>
            </w:r>
          </w:p>
          <w:p w:rsidR="0033750A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protection of human rights in light of historic evolution of punishment’s theory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Имущественные виды наказаний.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Penalties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affecting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</w:p>
        </w:tc>
      </w:tr>
      <w:tr w:rsidR="00DF4D72" w:rsidRPr="00AF7711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Наказания, связанные с лишением свободы.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Punishments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involving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deprivation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liberty</w:t>
            </w:r>
          </w:p>
        </w:tc>
      </w:tr>
      <w:tr w:rsidR="0033750A" w:rsidRPr="00AF7711" w:rsidTr="001948AE">
        <w:trPr>
          <w:trHeight w:val="2039"/>
        </w:trPr>
        <w:tc>
          <w:tcPr>
            <w:tcW w:w="851" w:type="dxa"/>
          </w:tcPr>
          <w:p w:rsidR="0033750A" w:rsidRPr="00C51B36" w:rsidRDefault="0033750A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750A" w:rsidRPr="00C006D7" w:rsidRDefault="0033750A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Наказания, ограничивающие права и свободы лица 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(на примере лишения права занимать определённые должности или заниматься определённой деятельностью, ограничения свободы, исправительных работ, обязательных работ, принудительных работ)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50A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Penalties restricting the rights and freedoms of a person (for example, deprivation of right to hold specific posts or engage in certain activities, supervised release, correctional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treatement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compulsory community service, correctional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</w:p>
        </w:tc>
      </w:tr>
      <w:tr w:rsidR="003340DD" w:rsidRPr="00AF7711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Правовая природа амнистии и помилования.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amnesty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pardon</w:t>
            </w:r>
          </w:p>
        </w:tc>
      </w:tr>
      <w:tr w:rsidR="003340DD" w:rsidRPr="00C006D7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Конфискация имущества</w:t>
            </w:r>
          </w:p>
        </w:tc>
        <w:tc>
          <w:tcPr>
            <w:tcW w:w="4785" w:type="dxa"/>
          </w:tcPr>
          <w:p w:rsidR="003340DD" w:rsidRPr="00C006D7" w:rsidRDefault="0033750A" w:rsidP="00F64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Forfeiture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</w:p>
        </w:tc>
      </w:tr>
      <w:tr w:rsidR="00651B96" w:rsidRPr="00C006D7" w:rsidTr="001948AE">
        <w:tc>
          <w:tcPr>
            <w:tcW w:w="10456" w:type="dxa"/>
            <w:gridSpan w:val="3"/>
          </w:tcPr>
          <w:p w:rsidR="00651B96" w:rsidRPr="00C006D7" w:rsidRDefault="00916D1F" w:rsidP="00C00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по Особенной части уголовного права</w:t>
            </w:r>
          </w:p>
        </w:tc>
      </w:tr>
      <w:tr w:rsidR="00651B96" w:rsidRPr="00C006D7" w:rsidTr="001948AE">
        <w:tc>
          <w:tcPr>
            <w:tcW w:w="10456" w:type="dxa"/>
            <w:gridSpan w:val="3"/>
          </w:tcPr>
          <w:p w:rsidR="00651B96" w:rsidRPr="00C006D7" w:rsidRDefault="00651B96" w:rsidP="0019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Для написания курсовой работы по данному НИС студенту предлагается выбрать отдельный состав преступления, два или несколько смежных составов или группу составов преступлений. Вместе с тем возможно написание курсовой работы на «сквозную» тему, связанную с разными преступлениями в Особенной части УК РФ.</w:t>
            </w:r>
          </w:p>
          <w:p w:rsidR="00651B96" w:rsidRPr="00C006D7" w:rsidRDefault="00651B96" w:rsidP="001948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Точное формулирование темы </w:t>
            </w:r>
            <w:r w:rsidRPr="00C006D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предполагает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обязательную консультацию с научным руководителем, в ходе которой тема должна быть, как правило, сужена.</w:t>
            </w:r>
          </w:p>
          <w:p w:rsidR="00651B96" w:rsidRPr="00C006D7" w:rsidRDefault="00651B96" w:rsidP="0019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DD" w:rsidRPr="00AF7711" w:rsidTr="001948AE">
        <w:tc>
          <w:tcPr>
            <w:tcW w:w="851" w:type="dxa"/>
          </w:tcPr>
          <w:p w:rsidR="003340DD" w:rsidRPr="00200B8A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B96" w:rsidRPr="00C006D7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Деятельное раскаяние в нормах Особенной части УК РФ.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C006D7" w:rsidRDefault="0033750A" w:rsidP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Active </w:t>
            </w: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repentance  under</w:t>
            </w:r>
            <w:proofErr w:type="gram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 Special part of the Criminal Code of the Russian Federation.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340DD" w:rsidRPr="00AF7711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Особая жестокость как способ совершения преступлений против жизни и здоровья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Especial cruelty as a mode of crime against life and health’s commission</w:t>
            </w:r>
          </w:p>
        </w:tc>
      </w:tr>
      <w:tr w:rsidR="003340DD" w:rsidRPr="00AF7711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Понятие, признаки и виды убийства</w:t>
            </w: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Concept, features and types of murder</w:t>
            </w:r>
          </w:p>
        </w:tc>
      </w:tr>
      <w:tr w:rsidR="003340DD" w:rsidRPr="00C006D7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Убийство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курсовой работы по простому убийству или убийству с отдельным отягчающим обстоятельством по выбору студента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Murder</w:t>
            </w:r>
          </w:p>
        </w:tc>
      </w:tr>
      <w:tr w:rsidR="003340DD" w:rsidRPr="00AF7711" w:rsidTr="001948AE">
        <w:tc>
          <w:tcPr>
            <w:tcW w:w="851" w:type="dxa"/>
          </w:tcPr>
          <w:p w:rsidR="003340DD" w:rsidRPr="00200B8A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Убийство, совершенное в состоянии аффекта.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Killing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heat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passion</w:t>
            </w:r>
          </w:p>
        </w:tc>
      </w:tr>
      <w:tr w:rsidR="003340DD" w:rsidRPr="00AF7711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Выявление направленности умысла в момент причинения вреда личности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F64D8E" w:rsidP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Establishment of specific intent in crimes against person</w:t>
            </w:r>
          </w:p>
        </w:tc>
      </w:tr>
      <w:tr w:rsidR="00651B96" w:rsidRPr="00AF7711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состояния лица в момент совершения преступлений против личности</w:t>
            </w: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emotional state of person in crimes against person</w:t>
            </w:r>
          </w:p>
        </w:tc>
      </w:tr>
      <w:tr w:rsidR="00651B96" w:rsidRPr="00AF7711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Причинение и ускорение смерти</w:t>
            </w:r>
          </w:p>
          <w:p w:rsidR="00C5614B" w:rsidRPr="00C006D7" w:rsidRDefault="00C5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Causing and speeding-up of death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 против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нерожденной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 against unborn life</w:t>
            </w:r>
          </w:p>
        </w:tc>
      </w:tr>
      <w:tr w:rsidR="00651B96" w:rsidRPr="00AF7711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Понятие и виды причинения вреда здоровью.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Concept and types of injury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Преступления против здоровья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вид преступления по выбору студента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 against health</w:t>
            </w:r>
          </w:p>
        </w:tc>
      </w:tr>
      <w:tr w:rsidR="00651B96" w:rsidRPr="00AF7711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Особая жестокость как способ совершения преступлений против жизни и здоровья.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particular cruelty as a modus operandi in crimes against life and health</w:t>
            </w:r>
          </w:p>
        </w:tc>
      </w:tr>
      <w:tr w:rsidR="00651B96" w:rsidRPr="00AF7711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Похищение человека и незаконное лишение свободы.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Kidnapping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illegal deprivation of freedom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Клевета.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56E5" w:rsidRPr="00C006D7" w:rsidRDefault="00E756E5" w:rsidP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Libel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96" w:rsidRPr="00C006D7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Изнасилование.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56E5" w:rsidRPr="00C006D7" w:rsidRDefault="00E756E5" w:rsidP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Rape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96" w:rsidRPr="00AF7711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Собственность и чужое имущество: соотношение понятий.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Ownership and other’s property: interrelation of terms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Хищение: понятие и признаки.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Theft: Concept and characteristics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Хищение: формы и виды.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Theft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 and types</w:t>
            </w:r>
          </w:p>
        </w:tc>
      </w:tr>
      <w:tr w:rsidR="00651B96" w:rsidRPr="00AF7711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B96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Угон и хищение автотранспорта: вопросы разграничения составов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Hijacking of and theft of motor vehicles: distinction between two crimes</w:t>
            </w:r>
          </w:p>
        </w:tc>
      </w:tr>
      <w:tr w:rsidR="00735194" w:rsidRPr="00C006D7" w:rsidTr="001948AE">
        <w:trPr>
          <w:trHeight w:val="1027"/>
        </w:trPr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Преступление в сфере предпринимательской деятельности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студента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Проблемы действия норм об отмывании грязных денег в пространстве.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Territorial jurisdiction with regard to money laundering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Изготовление или сбыт поддельных денег или ценных бумаг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manufacture or sale of counterfeit money or sec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Уголовно-наказуемые виды банкротства.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 of bankruptcy prohibited under criminal law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Схемы, используемые юридическими лицами для уклонения от уплаты налогов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Schemes of legal persons’ tax evading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Коммерческий подкуп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Corrupt business practices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Террористический акт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terrorism</w:t>
            </w:r>
            <w:proofErr w:type="spellEnd"/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Хулиганство и вандализм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Hooliganism and vandalism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Преступные действия, связанные с оружием.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riminal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acts related to weapons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Преступные действия, связанные с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общеопасными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предметами и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веществами.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riminal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acts related to dangerous objects and substances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Государственная измена и шпионаж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igh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treason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political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espionage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Экстремистские преступления.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Extremist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 w:rsidP="00F3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Проблемы разграничения правомерной критики поведения представителей различных социальных групп и разжигания вражды в отношении данных социальных групп</w:t>
            </w:r>
          </w:p>
        </w:tc>
        <w:tc>
          <w:tcPr>
            <w:tcW w:w="4785" w:type="dxa"/>
          </w:tcPr>
          <w:p w:rsidR="00735194" w:rsidRPr="00C006D7" w:rsidRDefault="00F36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Problems of distinguishing between lawful critique of certain social groups’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behaviour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extremist crimes with regard to these social groups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1A043A" w:rsidP="00F3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Превышение должностных полномочий</w:t>
            </w:r>
          </w:p>
        </w:tc>
        <w:tc>
          <w:tcPr>
            <w:tcW w:w="4785" w:type="dxa"/>
          </w:tcPr>
          <w:p w:rsidR="00735194" w:rsidRPr="00C006D7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Abuse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Получение взятки.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 bribe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Дача взятки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01776" w:rsidRPr="00C006D7" w:rsidRDefault="00201776" w:rsidP="002017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Giving bribe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взяточничестве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bribery</w:t>
            </w:r>
          </w:p>
        </w:tc>
      </w:tr>
      <w:tr w:rsidR="00735194" w:rsidRPr="00AF7711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Проблема установления вины при совершении преступления в сфере медицинской деятельности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F36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Determination of fault with regard to crimes in medical sphere</w:t>
            </w:r>
          </w:p>
        </w:tc>
      </w:tr>
    </w:tbl>
    <w:p w:rsidR="00820BC0" w:rsidRDefault="00820BC0" w:rsidP="00A63AC7">
      <w:pPr>
        <w:pStyle w:val="a4"/>
        <w:rPr>
          <w:sz w:val="28"/>
          <w:szCs w:val="28"/>
          <w:lang w:val="en-US"/>
        </w:rPr>
      </w:pPr>
    </w:p>
    <w:p w:rsidR="00C006D7" w:rsidRPr="00C006D7" w:rsidRDefault="00AF7711" w:rsidP="00C006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006D7"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римерная тематика курсовых работ </w:t>
      </w:r>
    </w:p>
    <w:p w:rsidR="00C006D7" w:rsidRPr="00C006D7" w:rsidRDefault="00C006D7" w:rsidP="00C006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20"/>
        <w:gridCol w:w="4785"/>
      </w:tblGrid>
      <w:tr w:rsidR="00820BC0" w:rsidRPr="00C006D7" w:rsidTr="00820BC0">
        <w:tc>
          <w:tcPr>
            <w:tcW w:w="851" w:type="dxa"/>
          </w:tcPr>
          <w:p w:rsidR="00820BC0" w:rsidRPr="00C006D7" w:rsidRDefault="00820BC0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20BC0" w:rsidRPr="00C006D7" w:rsidRDefault="00820BC0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русском языке</w:t>
            </w:r>
          </w:p>
        </w:tc>
        <w:tc>
          <w:tcPr>
            <w:tcW w:w="4785" w:type="dxa"/>
          </w:tcPr>
          <w:p w:rsidR="00820BC0" w:rsidRPr="00C006D7" w:rsidRDefault="00820BC0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английском языке</w:t>
            </w:r>
          </w:p>
        </w:tc>
      </w:tr>
      <w:tr w:rsidR="00820BC0" w:rsidRPr="00C006D7" w:rsidTr="00820BC0">
        <w:tc>
          <w:tcPr>
            <w:tcW w:w="10456" w:type="dxa"/>
            <w:gridSpan w:val="3"/>
          </w:tcPr>
          <w:p w:rsidR="00820BC0" w:rsidRPr="00C006D7" w:rsidRDefault="00916D1F" w:rsidP="00916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5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Темы по международному уголовному праву</w:t>
            </w:r>
          </w:p>
        </w:tc>
      </w:tr>
      <w:tr w:rsidR="00820BC0" w:rsidRPr="00C006D7" w:rsidTr="00820BC0">
        <w:tc>
          <w:tcPr>
            <w:tcW w:w="10456" w:type="dxa"/>
            <w:gridSpan w:val="3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Приведённый список тем является примерным. Иная тема может быть выбрана по согласованию с научным руководителем по курсовой работе.</w:t>
            </w:r>
            <w:r w:rsidRPr="00820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20BC0" w:rsidRPr="00C006D7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0BC0" w:rsidRPr="00C006D7" w:rsidRDefault="00820BC0" w:rsidP="0022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Кодификация и прогрессивное развитие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Codification and progressive development of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Международное уголовное право в системе международного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in the system of public international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Региональное и субрегиональное международное уголовное право.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Regional and </w:t>
            </w:r>
            <w:proofErr w:type="spellStart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subregional</w:t>
            </w:r>
            <w:proofErr w:type="spellEnd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 criminal law. 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Система источников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Sources of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защита прав и свобод </w:t>
            </w:r>
            <w:r w:rsidRPr="00745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и международное уголовное право: вопросы взаимодействия.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International criminal law and human </w:t>
            </w: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rights.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Влияние международного уголовного права на российское уголовное право.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and Russian legal system.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Имплементация норм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implementation of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Нюрнбергский трибунал и его роль в развитии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Military Tribunal and its role in the development of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Нюрнбергские принципы и их значение для современного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Nuremberg principles and their impact on the contemporary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уголовное право и международное гуманитарное право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and International humanitarian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Европейское уголовное право: система, общая характеристика.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European criminal law: general features. 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Проекты Кодекса преступлений против мира и безопасности человечества 1954, 1991 и 1996 гг.: история разработки и сравнительная характеристика.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 Draft Code of the Crimes against Peace and Security of Mankind.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Римский статут Международного уголовного суда: история разработки, система, структура.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Rome Statute of the International Criminal Court.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юридических лиц в международном уголовном праве.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persons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Приказ начальника и его значение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superior order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военных и гражданских начальников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Superiour</w:t>
            </w:r>
            <w:proofErr w:type="spellEnd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responsibility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Доктрина </w:t>
            </w: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Joint</w:t>
            </w:r>
            <w:r w:rsidRPr="0082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82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Enterprise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уголовном праве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Joint Criminal Enterprise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Правовой статус потерпевшего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Victims in international criminal proceedings.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Проблемы универсальной юрисдикции в международном уголовном праве.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Universal Jurisdiction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Иммунитет главы государства и международное уголовное право.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State Immunity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государств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and State responsibility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(уголовные) трибуналы по бывшей Югославии и </w:t>
            </w:r>
            <w:r w:rsidRPr="00745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Руанде: учредительные акты, правила процедуры и особенности судопроизводства.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UN ad hoc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nternational criminal tribunals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Юрисдикция Международного уголовного суда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Jurisdiction of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International Criminal Court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Международный уголовный суд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Complementarity and the International Criminal Court;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производства в Международном уголовном суде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Triggering mechanism of the International Criminal Court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суд по Сьерра-Леоне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Court for Sierra Leone.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за агрессию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 of aggression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Преступления против человечности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 against humanity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Геноцид по международному уголовному праву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 of genocide in international criminal law.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в международном уголовном праве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Terrorism in international criminal law.</w:t>
            </w:r>
          </w:p>
        </w:tc>
      </w:tr>
      <w:tr w:rsidR="00C51B36" w:rsidRPr="00C006D7" w:rsidTr="00623EF6">
        <w:tc>
          <w:tcPr>
            <w:tcW w:w="10456" w:type="dxa"/>
            <w:gridSpan w:val="3"/>
          </w:tcPr>
          <w:p w:rsidR="00C51B36" w:rsidRPr="00C006D7" w:rsidRDefault="00916D1F" w:rsidP="00916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по криминологии</w:t>
            </w:r>
          </w:p>
        </w:tc>
      </w:tr>
      <w:tr w:rsidR="00C51B36" w:rsidRPr="00C006D7" w:rsidTr="00623EF6">
        <w:tc>
          <w:tcPr>
            <w:tcW w:w="10456" w:type="dxa"/>
            <w:gridSpan w:val="3"/>
          </w:tcPr>
          <w:p w:rsidR="00C51B36" w:rsidRDefault="00C51B36" w:rsidP="00623E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Приведённый список тем является примерным. Иная тема может быть выбрана по согласованию с научным руководителем по курсовой работе.</w:t>
            </w:r>
            <w:r w:rsidRPr="00820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основу темы курсовой работы может быть взята тема со 2 курса, однако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переформулирование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темы в сторону углубления при этом является обязательным.</w:t>
            </w:r>
          </w:p>
          <w:p w:rsidR="009E0171" w:rsidRPr="009E0171" w:rsidRDefault="009E0171" w:rsidP="009E01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качестве темы также могут выбираться темы, связанные </w:t>
            </w:r>
            <w:proofErr w:type="gramStart"/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E0171" w:rsidRPr="009E0171" w:rsidRDefault="009E0171" w:rsidP="009E01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– криминологической оценкой состоявшихся или планируемых изменений уголовного закона;</w:t>
            </w:r>
          </w:p>
          <w:p w:rsidR="009E0171" w:rsidRPr="009E0171" w:rsidRDefault="009E0171" w:rsidP="009E01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криминологической оценкой отдельных областей (сфер) социальной жизни, где влияние уголовного права прослеживается </w:t>
            </w:r>
            <w:proofErr w:type="gramStart"/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слабо / сильно</w:t>
            </w:r>
            <w:proofErr w:type="gramEnd"/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51B36" w:rsidRPr="00C006D7" w:rsidRDefault="009E0171" w:rsidP="009E0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– статистическими и социологическими исследованиями в области преступления и наказания.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C51B36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00B8A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российской криминологии </w:t>
            </w:r>
          </w:p>
        </w:tc>
        <w:tc>
          <w:tcPr>
            <w:tcW w:w="4785" w:type="dxa"/>
          </w:tcPr>
          <w:p w:rsidR="00820BC0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of development of Russian criminology</w:t>
            </w:r>
          </w:p>
        </w:tc>
      </w:tr>
      <w:tr w:rsidR="00820BC0" w:rsidRPr="00820BC0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Современные биосоциологические теории преступности</w:t>
            </w:r>
          </w:p>
        </w:tc>
        <w:tc>
          <w:tcPr>
            <w:tcW w:w="4785" w:type="dxa"/>
          </w:tcPr>
          <w:p w:rsidR="00820BC0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Contemporary Biosocial Criminology Theories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Система характеристик преступности и их статистическое отражение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 of crime and their statistical reflection</w:t>
            </w:r>
          </w:p>
        </w:tc>
      </w:tr>
      <w:tr w:rsidR="00820BC0" w:rsidRPr="00820BC0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Цена преступности</w:t>
            </w:r>
          </w:p>
        </w:tc>
        <w:tc>
          <w:tcPr>
            <w:tcW w:w="4785" w:type="dxa"/>
          </w:tcPr>
          <w:p w:rsidR="00820BC0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Cost of crime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Современные методы прогнозирования преступности</w:t>
            </w:r>
          </w:p>
        </w:tc>
        <w:tc>
          <w:tcPr>
            <w:tcW w:w="4785" w:type="dxa"/>
          </w:tcPr>
          <w:p w:rsidR="00820BC0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methods of forecasting of crime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Карты преступности: российский и зарубежный опыт</w:t>
            </w:r>
          </w:p>
        </w:tc>
        <w:tc>
          <w:tcPr>
            <w:tcW w:w="4785" w:type="dxa"/>
          </w:tcPr>
          <w:p w:rsidR="00820BC0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rime Mapping: Russian and Foreign experience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жертв насильственных преступлений и проблемы </w:t>
            </w:r>
            <w:proofErr w:type="spellStart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виктимологической</w:t>
            </w:r>
            <w:proofErr w:type="spellEnd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Victims of violent crimes and problems of </w:t>
            </w:r>
            <w:proofErr w:type="spellStart"/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victimological</w:t>
            </w:r>
            <w:proofErr w:type="spellEnd"/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prevention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и тенденции преступности на потребительском рынке России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Trends of consumer market crimes in Russia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Предупреждение преступлений, связанных с незаконным оборотом наркотических и психотропных веществ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Prevention of crimes connected with illicit trafficking in narcotic drugs and psychotropic substances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и предупреждение легализации (отмывания) денежных средств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Prevention of legalization (laundering) of money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Преступность среди беспризорных и безнадзорных подростков: состояние и предупреждение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 among homeless and neglected children and adolescents: status and prevention</w:t>
            </w:r>
          </w:p>
        </w:tc>
      </w:tr>
      <w:tr w:rsidR="00820BC0" w:rsidRPr="00AF7711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Криминологические последствия безработицы в России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Criminological consequences of unemployment in Russia</w:t>
            </w:r>
          </w:p>
        </w:tc>
      </w:tr>
      <w:tr w:rsidR="00820BC0" w:rsidRPr="00AF7711" w:rsidTr="00820BC0">
        <w:trPr>
          <w:trHeight w:val="775"/>
        </w:trPr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Беловоротничковая</w:t>
            </w:r>
            <w:proofErr w:type="spellEnd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» преступность в России и за рубежом</w:t>
            </w:r>
          </w:p>
        </w:tc>
        <w:tc>
          <w:tcPr>
            <w:tcW w:w="4785" w:type="dxa"/>
          </w:tcPr>
          <w:p w:rsidR="00200B8A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"White-collar" crime in Russia and abroad</w:t>
            </w:r>
          </w:p>
          <w:p w:rsidR="00820BC0" w:rsidRPr="00C51B36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0BC0" w:rsidRPr="00820BC0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Маргинальная преступность</w:t>
            </w:r>
          </w:p>
        </w:tc>
        <w:tc>
          <w:tcPr>
            <w:tcW w:w="4785" w:type="dxa"/>
          </w:tcPr>
          <w:p w:rsidR="00200B8A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Marginal crime</w:t>
            </w:r>
          </w:p>
          <w:p w:rsidR="00820BC0" w:rsidRPr="00200B8A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C0" w:rsidRPr="00200B8A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Коррупция в России: криминологическая характеристика</w:t>
            </w:r>
          </w:p>
        </w:tc>
        <w:tc>
          <w:tcPr>
            <w:tcW w:w="4785" w:type="dxa"/>
          </w:tcPr>
          <w:p w:rsidR="00200B8A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Russian Corruption: criminological characteristics</w:t>
            </w:r>
          </w:p>
          <w:p w:rsidR="00820BC0" w:rsidRPr="00200B8A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6D7" w:rsidRPr="00200B8A" w:rsidRDefault="00C006D7" w:rsidP="00A63AC7">
      <w:pPr>
        <w:pStyle w:val="a4"/>
        <w:rPr>
          <w:sz w:val="28"/>
          <w:szCs w:val="28"/>
        </w:rPr>
      </w:pPr>
    </w:p>
    <w:p w:rsidR="00C006D7" w:rsidRDefault="00C006D7" w:rsidP="00A63AC7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Примечания.</w:t>
      </w:r>
    </w:p>
    <w:p w:rsidR="00C006D7" w:rsidRDefault="00C006D7" w:rsidP="00A63AC7">
      <w:pPr>
        <w:pStyle w:val="a4"/>
        <w:rPr>
          <w:sz w:val="28"/>
          <w:szCs w:val="28"/>
        </w:rPr>
      </w:pP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Кафедра не будет утверждать темы курсовых работ, связанные с проблематикой смертной казни, эвтаназии и уголовной ответственностью юридических лиц.</w:t>
      </w: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Перечень тем курсовых работ является ориентировочным. Студент вправе, определив свой интерес, после консультации с преподавателем конкретизировать тему курсовой работы.</w:t>
      </w: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Предварительная консультация с преподавателем необходима в любом случае.</w:t>
      </w: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 w:rsidRPr="00C006D7">
        <w:rPr>
          <w:sz w:val="28"/>
          <w:szCs w:val="28"/>
        </w:rPr>
        <w:t>Студенты, хорошо знающие иностранный язык, могут на основе консультации с преподавателем избрать тему по иностранному праву.</w:t>
      </w:r>
    </w:p>
    <w:p w:rsidR="00C006D7" w:rsidRPr="00C006D7" w:rsidRDefault="00C006D7" w:rsidP="00A6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335" w:rsidRPr="00C006D7" w:rsidRDefault="00A63AC7" w:rsidP="00A63AC7">
      <w:pPr>
        <w:rPr>
          <w:rFonts w:ascii="Times New Roman" w:hAnsi="Times New Roman" w:cs="Times New Roman"/>
          <w:sz w:val="28"/>
          <w:szCs w:val="28"/>
        </w:rPr>
      </w:pPr>
      <w:r w:rsidRPr="00C006D7">
        <w:rPr>
          <w:rFonts w:ascii="Times New Roman" w:hAnsi="Times New Roman" w:cs="Times New Roman"/>
          <w:sz w:val="28"/>
          <w:szCs w:val="28"/>
        </w:rPr>
        <w:t>Зав. кафедрой уголовного права</w:t>
      </w:r>
      <w:r w:rsidR="00AF771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AF7711">
        <w:rPr>
          <w:rFonts w:ascii="Times New Roman" w:hAnsi="Times New Roman" w:cs="Times New Roman"/>
          <w:sz w:val="28"/>
          <w:szCs w:val="28"/>
        </w:rPr>
        <w:t xml:space="preserve">     </w:t>
      </w:r>
      <w:r w:rsidRPr="00C006D7">
        <w:rPr>
          <w:rFonts w:ascii="Times New Roman" w:hAnsi="Times New Roman" w:cs="Times New Roman"/>
          <w:sz w:val="28"/>
          <w:szCs w:val="28"/>
        </w:rPr>
        <w:t xml:space="preserve">                                    Г. А. Есаков</w:t>
      </w:r>
    </w:p>
    <w:sectPr w:rsidR="00DE6335" w:rsidRPr="00C006D7" w:rsidSect="00DE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16A"/>
    <w:multiLevelType w:val="hybridMultilevel"/>
    <w:tmpl w:val="D2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D72FE"/>
    <w:multiLevelType w:val="hybridMultilevel"/>
    <w:tmpl w:val="73D65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F0603"/>
    <w:multiLevelType w:val="hybridMultilevel"/>
    <w:tmpl w:val="AC22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1500ED"/>
    <w:multiLevelType w:val="hybridMultilevel"/>
    <w:tmpl w:val="8B46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599C"/>
    <w:multiLevelType w:val="hybridMultilevel"/>
    <w:tmpl w:val="DB0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2C43"/>
    <w:multiLevelType w:val="hybridMultilevel"/>
    <w:tmpl w:val="B86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8D"/>
    <w:rsid w:val="000454A0"/>
    <w:rsid w:val="00082B41"/>
    <w:rsid w:val="001948AE"/>
    <w:rsid w:val="001A043A"/>
    <w:rsid w:val="00200B8A"/>
    <w:rsid w:val="00201776"/>
    <w:rsid w:val="00224021"/>
    <w:rsid w:val="003340DD"/>
    <w:rsid w:val="0033750A"/>
    <w:rsid w:val="0034628D"/>
    <w:rsid w:val="00517BFB"/>
    <w:rsid w:val="005D6C33"/>
    <w:rsid w:val="00646955"/>
    <w:rsid w:val="00651B96"/>
    <w:rsid w:val="00651CC2"/>
    <w:rsid w:val="00735194"/>
    <w:rsid w:val="00820BC0"/>
    <w:rsid w:val="00916D1F"/>
    <w:rsid w:val="00996C8B"/>
    <w:rsid w:val="009D66C7"/>
    <w:rsid w:val="009E0171"/>
    <w:rsid w:val="00A63AC7"/>
    <w:rsid w:val="00AF7711"/>
    <w:rsid w:val="00BE51FA"/>
    <w:rsid w:val="00C006D7"/>
    <w:rsid w:val="00C22D32"/>
    <w:rsid w:val="00C51B36"/>
    <w:rsid w:val="00C5614B"/>
    <w:rsid w:val="00C8535B"/>
    <w:rsid w:val="00CB1FF0"/>
    <w:rsid w:val="00DE6335"/>
    <w:rsid w:val="00DF4D72"/>
    <w:rsid w:val="00E756E5"/>
    <w:rsid w:val="00EB1F8C"/>
    <w:rsid w:val="00F36BA2"/>
    <w:rsid w:val="00F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3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0BC0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6</cp:revision>
  <cp:lastPrinted>2018-10-16T10:08:00Z</cp:lastPrinted>
  <dcterms:created xsi:type="dcterms:W3CDTF">2018-09-11T10:32:00Z</dcterms:created>
  <dcterms:modified xsi:type="dcterms:W3CDTF">2018-10-16T10:09:00Z</dcterms:modified>
</cp:coreProperties>
</file>